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1F36" w14:textId="5AB1FAFB" w:rsidR="00A652E1" w:rsidRDefault="00A652E1" w:rsidP="00A652E1">
      <w:pPr>
        <w:numPr>
          <w:ilvl w:val="12"/>
          <w:numId w:val="0"/>
        </w:numPr>
        <w:tabs>
          <w:tab w:val="left" w:pos="720"/>
        </w:tabs>
        <w:ind w:left="720" w:hanging="720"/>
        <w:jc w:val="center"/>
        <w:rPr>
          <w:sz w:val="24"/>
          <w:szCs w:val="24"/>
        </w:rPr>
      </w:pPr>
      <w:r>
        <w:rPr>
          <w:b/>
          <w:bCs/>
          <w:sz w:val="24"/>
          <w:szCs w:val="24"/>
          <w:u w:val="single"/>
        </w:rPr>
        <w:t>SECTION 1983 CONSTITUTIONAL CIVIL RIGHTS LITIGATION</w:t>
      </w:r>
    </w:p>
    <w:p w14:paraId="1D2B0808" w14:textId="25C28526" w:rsidR="00A652E1" w:rsidRDefault="00A652E1" w:rsidP="00A652E1">
      <w:pPr>
        <w:numPr>
          <w:ilvl w:val="12"/>
          <w:numId w:val="0"/>
        </w:numPr>
        <w:tabs>
          <w:tab w:val="left" w:pos="720"/>
        </w:tabs>
        <w:ind w:left="720" w:hanging="720"/>
        <w:jc w:val="center"/>
        <w:rPr>
          <w:sz w:val="24"/>
          <w:szCs w:val="24"/>
        </w:rPr>
      </w:pPr>
      <w:r>
        <w:rPr>
          <w:sz w:val="24"/>
          <w:szCs w:val="24"/>
        </w:rPr>
        <w:t>Presented by Joy C. Rabalais</w:t>
      </w:r>
    </w:p>
    <w:p w14:paraId="2914554E" w14:textId="76A5DCCD" w:rsidR="00A652E1" w:rsidRDefault="00A652E1" w:rsidP="00A652E1">
      <w:pPr>
        <w:numPr>
          <w:ilvl w:val="12"/>
          <w:numId w:val="0"/>
        </w:numPr>
        <w:tabs>
          <w:tab w:val="left" w:pos="720"/>
        </w:tabs>
        <w:ind w:left="720" w:hanging="720"/>
        <w:jc w:val="center"/>
        <w:rPr>
          <w:sz w:val="24"/>
          <w:szCs w:val="24"/>
        </w:rPr>
      </w:pPr>
      <w:r>
        <w:rPr>
          <w:sz w:val="24"/>
          <w:szCs w:val="24"/>
        </w:rPr>
        <w:t>Borne, Wilkes &amp; Rabalais, LLC</w:t>
      </w:r>
    </w:p>
    <w:p w14:paraId="34551152" w14:textId="4B2382CB" w:rsidR="00A652E1" w:rsidRPr="00A652E1" w:rsidRDefault="00A652E1" w:rsidP="00A652E1">
      <w:pPr>
        <w:numPr>
          <w:ilvl w:val="12"/>
          <w:numId w:val="0"/>
        </w:numPr>
        <w:tabs>
          <w:tab w:val="left" w:pos="720"/>
        </w:tabs>
        <w:ind w:left="720" w:hanging="720"/>
        <w:jc w:val="center"/>
        <w:rPr>
          <w:sz w:val="24"/>
          <w:szCs w:val="24"/>
        </w:rPr>
      </w:pPr>
      <w:hyperlink r:id="rId7" w:history="1">
        <w:r w:rsidRPr="00252AE2">
          <w:rPr>
            <w:rStyle w:val="Hyperlink"/>
            <w:sz w:val="24"/>
            <w:szCs w:val="24"/>
          </w:rPr>
          <w:t>rabalais@bornewilkes.com</w:t>
        </w:r>
      </w:hyperlink>
      <w:r>
        <w:rPr>
          <w:sz w:val="24"/>
          <w:szCs w:val="24"/>
        </w:rPr>
        <w:t xml:space="preserve"> </w:t>
      </w:r>
    </w:p>
    <w:p w14:paraId="57ABE2F6" w14:textId="77777777" w:rsidR="00A652E1" w:rsidRDefault="00A652E1" w:rsidP="00A652E1">
      <w:pPr>
        <w:numPr>
          <w:ilvl w:val="12"/>
          <w:numId w:val="0"/>
        </w:numPr>
        <w:tabs>
          <w:tab w:val="left" w:pos="720"/>
        </w:tabs>
        <w:ind w:left="720" w:hanging="720"/>
        <w:rPr>
          <w:b/>
          <w:bCs/>
          <w:sz w:val="24"/>
          <w:szCs w:val="24"/>
          <w:u w:val="single"/>
        </w:rPr>
      </w:pPr>
    </w:p>
    <w:p w14:paraId="3C5C9D24" w14:textId="7F56CDE3" w:rsidR="00697815" w:rsidRDefault="00697815" w:rsidP="00A652E1">
      <w:pPr>
        <w:numPr>
          <w:ilvl w:val="12"/>
          <w:numId w:val="0"/>
        </w:numPr>
        <w:tabs>
          <w:tab w:val="left" w:pos="720"/>
          <w:tab w:val="left" w:pos="1440"/>
        </w:tabs>
        <w:ind w:left="1440" w:hanging="1440"/>
        <w:rPr>
          <w:sz w:val="24"/>
          <w:szCs w:val="24"/>
        </w:rPr>
      </w:pPr>
      <w:r>
        <w:rPr>
          <w:sz w:val="24"/>
          <w:szCs w:val="24"/>
        </w:rPr>
        <w:t>A.</w:t>
      </w:r>
      <w:r>
        <w:rPr>
          <w:sz w:val="24"/>
          <w:szCs w:val="24"/>
        </w:rPr>
        <w:tab/>
      </w:r>
      <w:r>
        <w:rPr>
          <w:b/>
          <w:bCs/>
          <w:i/>
          <w:iCs/>
          <w:sz w:val="24"/>
          <w:szCs w:val="24"/>
        </w:rPr>
        <w:t xml:space="preserve">Liability Under §1983 </w:t>
      </w:r>
      <w:r>
        <w:rPr>
          <w:sz w:val="24"/>
          <w:szCs w:val="24"/>
        </w:rPr>
        <w:t xml:space="preserve">– </w:t>
      </w:r>
    </w:p>
    <w:p w14:paraId="48052FDD" w14:textId="77777777" w:rsidR="00697815" w:rsidRDefault="00697815" w:rsidP="00A652E1">
      <w:pPr>
        <w:numPr>
          <w:ilvl w:val="12"/>
          <w:numId w:val="0"/>
        </w:numPr>
        <w:rPr>
          <w:sz w:val="24"/>
          <w:szCs w:val="24"/>
        </w:rPr>
      </w:pPr>
    </w:p>
    <w:p w14:paraId="0A0A1D8F" w14:textId="77777777" w:rsidR="00697815" w:rsidRDefault="00697815" w:rsidP="00A652E1">
      <w:pPr>
        <w:numPr>
          <w:ilvl w:val="12"/>
          <w:numId w:val="0"/>
        </w:numPr>
        <w:rPr>
          <w:sz w:val="24"/>
          <w:szCs w:val="24"/>
        </w:rPr>
      </w:pPr>
      <w:r>
        <w:rPr>
          <w:sz w:val="24"/>
          <w:szCs w:val="24"/>
        </w:rPr>
        <w:tab/>
      </w:r>
      <w:r>
        <w:rPr>
          <w:sz w:val="24"/>
          <w:szCs w:val="24"/>
        </w:rPr>
        <w:tab/>
        <w:t>42 U.S.C.A. 1983 provides:</w:t>
      </w:r>
    </w:p>
    <w:p w14:paraId="411CBC7C" w14:textId="77777777" w:rsidR="00697815" w:rsidRDefault="00697815" w:rsidP="00A652E1">
      <w:pPr>
        <w:numPr>
          <w:ilvl w:val="12"/>
          <w:numId w:val="0"/>
        </w:numPr>
        <w:ind w:left="720" w:right="720"/>
        <w:rPr>
          <w:b/>
          <w:bCs/>
          <w:sz w:val="24"/>
          <w:szCs w:val="24"/>
        </w:rPr>
      </w:pPr>
      <w:r>
        <w:rPr>
          <w:b/>
          <w:bCs/>
          <w:sz w:val="24"/>
          <w:szCs w:val="24"/>
        </w:rPr>
        <w:t>§ 1983. Civil action for deprivation of rights</w:t>
      </w:r>
    </w:p>
    <w:p w14:paraId="0677AA1B" w14:textId="77777777" w:rsidR="00697815" w:rsidRDefault="00697815" w:rsidP="00A652E1">
      <w:pPr>
        <w:numPr>
          <w:ilvl w:val="12"/>
          <w:numId w:val="0"/>
        </w:numPr>
        <w:rPr>
          <w:sz w:val="24"/>
          <w:szCs w:val="24"/>
        </w:rPr>
      </w:pPr>
    </w:p>
    <w:p w14:paraId="37C5851B" w14:textId="77777777" w:rsidR="00697815" w:rsidRDefault="00697815" w:rsidP="00A652E1">
      <w:pPr>
        <w:numPr>
          <w:ilvl w:val="12"/>
          <w:numId w:val="0"/>
        </w:numPr>
        <w:ind w:left="720" w:right="720"/>
        <w:rPr>
          <w:sz w:val="24"/>
          <w:szCs w:val="24"/>
        </w:rPr>
      </w:pPr>
      <w:r>
        <w:rPr>
          <w:sz w:val="24"/>
          <w:szCs w:val="24"/>
        </w:rPr>
        <w:t xml:space="preserve">Every person who, under color of any statute, ordinance, regulation, custom, or usage, of any State or Territory or the District of Columbia, subjects, or causes to be subjected, any citizen of the United States or other person within the jurisdiction thereof to the deprivation of any rights, privileges, or immunities secured by the Constitution and laws, shall be liable to the party injured in an action at law, suit in equity, or other proper proceeding for redress, except that in any action brought against a judicial officer for an act or omission taken in such officer’s judicial capacity, injunctive relief shall not be granted unless a declaratory decree was violated or declaratory relief was unavailable. For the purposes of this section, any Act of Congress applicable exclusively to the </w:t>
      </w:r>
      <w:smartTag w:uri="urn:schemas-microsoft-com:office:smarttags" w:element="State">
        <w:r>
          <w:rPr>
            <w:sz w:val="24"/>
            <w:szCs w:val="24"/>
          </w:rPr>
          <w:t>District of Columbia</w:t>
        </w:r>
      </w:smartTag>
      <w:r>
        <w:rPr>
          <w:sz w:val="24"/>
          <w:szCs w:val="24"/>
        </w:rPr>
        <w:t xml:space="preserve"> shall </w:t>
      </w:r>
      <w:proofErr w:type="gramStart"/>
      <w:r>
        <w:rPr>
          <w:sz w:val="24"/>
          <w:szCs w:val="24"/>
        </w:rPr>
        <w:t>be considered to be</w:t>
      </w:r>
      <w:proofErr w:type="gramEnd"/>
      <w:r>
        <w:rPr>
          <w:sz w:val="24"/>
          <w:szCs w:val="24"/>
        </w:rPr>
        <w:t xml:space="preserve"> a statute of the </w:t>
      </w:r>
      <w:smartTag w:uri="urn:schemas-microsoft-com:office:smarttags" w:element="State">
        <w:smartTag w:uri="urn:schemas-microsoft-com:office:smarttags" w:element="place">
          <w:r>
            <w:rPr>
              <w:sz w:val="24"/>
              <w:szCs w:val="24"/>
            </w:rPr>
            <w:t>District of Columbia</w:t>
          </w:r>
        </w:smartTag>
      </w:smartTag>
      <w:r>
        <w:rPr>
          <w:sz w:val="24"/>
          <w:szCs w:val="24"/>
        </w:rPr>
        <w:t>.</w:t>
      </w:r>
    </w:p>
    <w:p w14:paraId="2F903899" w14:textId="77777777" w:rsidR="00697815" w:rsidRDefault="00697815" w:rsidP="00A652E1">
      <w:pPr>
        <w:numPr>
          <w:ilvl w:val="12"/>
          <w:numId w:val="0"/>
        </w:numPr>
        <w:rPr>
          <w:sz w:val="24"/>
          <w:szCs w:val="24"/>
        </w:rPr>
      </w:pPr>
    </w:p>
    <w:p w14:paraId="4AD80C9D" w14:textId="77777777" w:rsidR="00697815" w:rsidRDefault="00697815" w:rsidP="00A652E1">
      <w:pPr>
        <w:numPr>
          <w:ilvl w:val="12"/>
          <w:numId w:val="0"/>
        </w:numPr>
        <w:rPr>
          <w:sz w:val="24"/>
          <w:szCs w:val="24"/>
        </w:rPr>
      </w:pPr>
      <w:r>
        <w:rPr>
          <w:sz w:val="24"/>
          <w:szCs w:val="24"/>
        </w:rPr>
        <w:tab/>
        <w:t xml:space="preserve">This statute applies to citizens and aliens alike.  The statute does not apply, however, to the states, state agencies, and state officials acting in their official capacity, because states are not considered “persons” under the statute.  These suits in federal court are barred by the Eleventh Amendment.  </w:t>
      </w:r>
      <w:r>
        <w:rPr>
          <w:i/>
          <w:iCs/>
          <w:sz w:val="24"/>
          <w:szCs w:val="24"/>
        </w:rPr>
        <w:t xml:space="preserve">Will v. Michigan </w:t>
      </w:r>
      <w:proofErr w:type="spellStart"/>
      <w:r>
        <w:rPr>
          <w:i/>
          <w:iCs/>
          <w:sz w:val="24"/>
          <w:szCs w:val="24"/>
        </w:rPr>
        <w:t>Dep’t</w:t>
      </w:r>
      <w:proofErr w:type="spellEnd"/>
      <w:r>
        <w:rPr>
          <w:i/>
          <w:iCs/>
          <w:sz w:val="24"/>
          <w:szCs w:val="24"/>
        </w:rPr>
        <w:t xml:space="preserve"> of State Police</w:t>
      </w:r>
      <w:r>
        <w:rPr>
          <w:sz w:val="24"/>
          <w:szCs w:val="24"/>
        </w:rPr>
        <w:t xml:space="preserve">, 491 </w:t>
      </w:r>
      <w:smartTag w:uri="urn:schemas-microsoft-com:office:smarttags" w:element="country-region">
        <w:r>
          <w:rPr>
            <w:sz w:val="24"/>
            <w:szCs w:val="24"/>
          </w:rPr>
          <w:t>U.S.</w:t>
        </w:r>
      </w:smartTag>
      <w:r>
        <w:rPr>
          <w:sz w:val="24"/>
          <w:szCs w:val="24"/>
        </w:rPr>
        <w:t xml:space="preserve"> 58, 109 </w:t>
      </w:r>
      <w:proofErr w:type="spellStart"/>
      <w:r>
        <w:rPr>
          <w:sz w:val="24"/>
          <w:szCs w:val="24"/>
        </w:rPr>
        <w:t>S.Ct</w:t>
      </w:r>
      <w:proofErr w:type="spellEnd"/>
      <w:r>
        <w:rPr>
          <w:sz w:val="24"/>
          <w:szCs w:val="24"/>
        </w:rPr>
        <w:t xml:space="preserve">. 2304 (1989); </w:t>
      </w:r>
      <w:r>
        <w:rPr>
          <w:i/>
          <w:iCs/>
          <w:sz w:val="24"/>
          <w:szCs w:val="24"/>
        </w:rPr>
        <w:t>Champagne v. Jefferson Parish Sheriff’s Office</w:t>
      </w:r>
      <w:r>
        <w:rPr>
          <w:sz w:val="24"/>
          <w:szCs w:val="24"/>
        </w:rPr>
        <w:t>, 188 F.3d 312, 314 (5</w:t>
      </w:r>
      <w:r>
        <w:rPr>
          <w:sz w:val="24"/>
          <w:szCs w:val="24"/>
          <w:vertAlign w:val="superscript"/>
        </w:rPr>
        <w:t>th</w:t>
      </w:r>
      <w:r>
        <w:rPr>
          <w:sz w:val="24"/>
          <w:szCs w:val="24"/>
        </w:rPr>
        <w:t xml:space="preserve"> Cir. 1999), citing </w:t>
      </w:r>
      <w:r>
        <w:rPr>
          <w:i/>
          <w:iCs/>
          <w:sz w:val="24"/>
          <w:szCs w:val="24"/>
        </w:rPr>
        <w:t>Quern v. Jordan</w:t>
      </w:r>
      <w:r>
        <w:rPr>
          <w:sz w:val="24"/>
          <w:szCs w:val="24"/>
        </w:rPr>
        <w:t xml:space="preserve">, 440 </w:t>
      </w:r>
      <w:smartTag w:uri="urn:schemas-microsoft-com:office:smarttags" w:element="place">
        <w:smartTag w:uri="urn:schemas-microsoft-com:office:smarttags" w:element="country-region">
          <w:r>
            <w:rPr>
              <w:sz w:val="24"/>
              <w:szCs w:val="24"/>
            </w:rPr>
            <w:t>U.S.</w:t>
          </w:r>
        </w:smartTag>
      </w:smartTag>
      <w:r>
        <w:rPr>
          <w:sz w:val="24"/>
          <w:szCs w:val="24"/>
        </w:rPr>
        <w:t xml:space="preserve"> 332, 345, 99 </w:t>
      </w:r>
      <w:proofErr w:type="spellStart"/>
      <w:r>
        <w:rPr>
          <w:sz w:val="24"/>
          <w:szCs w:val="24"/>
        </w:rPr>
        <w:t>S.Ct</w:t>
      </w:r>
      <w:proofErr w:type="spellEnd"/>
      <w:r>
        <w:rPr>
          <w:sz w:val="24"/>
          <w:szCs w:val="24"/>
        </w:rPr>
        <w:t>. 1139, 1145 (1979)</w:t>
      </w:r>
    </w:p>
    <w:p w14:paraId="5D68C45E" w14:textId="77777777" w:rsidR="00697815" w:rsidRDefault="00697815" w:rsidP="00A652E1">
      <w:pPr>
        <w:numPr>
          <w:ilvl w:val="12"/>
          <w:numId w:val="0"/>
        </w:numPr>
        <w:rPr>
          <w:sz w:val="24"/>
          <w:szCs w:val="24"/>
        </w:rPr>
      </w:pPr>
      <w:r>
        <w:rPr>
          <w:sz w:val="24"/>
          <w:szCs w:val="24"/>
        </w:rPr>
        <w:tab/>
      </w:r>
      <w:r>
        <w:rPr>
          <w:sz w:val="24"/>
          <w:szCs w:val="24"/>
        </w:rPr>
        <w:tab/>
      </w:r>
    </w:p>
    <w:p w14:paraId="1742221E" w14:textId="05E4E267" w:rsidR="00697815" w:rsidRDefault="00697815" w:rsidP="00A652E1">
      <w:pPr>
        <w:numPr>
          <w:ilvl w:val="12"/>
          <w:numId w:val="0"/>
        </w:numPr>
        <w:rPr>
          <w:sz w:val="24"/>
          <w:szCs w:val="24"/>
        </w:rPr>
      </w:pPr>
      <w:r>
        <w:rPr>
          <w:sz w:val="24"/>
          <w:szCs w:val="24"/>
        </w:rPr>
        <w:tab/>
        <w:t xml:space="preserve">A government employee acting under “color of </w:t>
      </w:r>
      <w:proofErr w:type="gramStart"/>
      <w:r>
        <w:rPr>
          <w:sz w:val="24"/>
          <w:szCs w:val="24"/>
        </w:rPr>
        <w:t>law”</w:t>
      </w:r>
      <w:r w:rsidR="00FA68AC">
        <w:rPr>
          <w:sz w:val="24"/>
          <w:szCs w:val="24"/>
        </w:rPr>
        <w:t xml:space="preserve">  --</w:t>
      </w:r>
      <w:proofErr w:type="gramEnd"/>
      <w:r w:rsidR="00FA68AC">
        <w:rPr>
          <w:sz w:val="24"/>
          <w:szCs w:val="24"/>
        </w:rPr>
        <w:t xml:space="preserve"> plaintiff</w:t>
      </w:r>
      <w:r>
        <w:rPr>
          <w:sz w:val="24"/>
          <w:szCs w:val="24"/>
        </w:rPr>
        <w:t xml:space="preserve"> must assert a constitutional violation – violation of a state statute may be insufficient to establish a constitutional violation.  If a specific Amendment can be identified by the plaintiff’s pleading, it must be used instead of the Substantive Due Process clause of the Fourteenth Amendment.</w:t>
      </w:r>
    </w:p>
    <w:p w14:paraId="5A84748D" w14:textId="77777777" w:rsidR="004501CF" w:rsidRDefault="004501CF" w:rsidP="00A652E1">
      <w:pPr>
        <w:numPr>
          <w:ilvl w:val="12"/>
          <w:numId w:val="0"/>
        </w:numPr>
        <w:rPr>
          <w:sz w:val="24"/>
          <w:szCs w:val="24"/>
        </w:rPr>
      </w:pPr>
    </w:p>
    <w:p w14:paraId="288444F6" w14:textId="1B69FC3E" w:rsidR="00697815" w:rsidRDefault="00697815" w:rsidP="00A652E1">
      <w:pPr>
        <w:numPr>
          <w:ilvl w:val="0"/>
          <w:numId w:val="2"/>
        </w:numPr>
        <w:tabs>
          <w:tab w:val="clear" w:pos="1080"/>
          <w:tab w:val="num" w:pos="720"/>
          <w:tab w:val="left" w:pos="1440"/>
        </w:tabs>
        <w:ind w:hanging="1080"/>
        <w:rPr>
          <w:sz w:val="24"/>
          <w:szCs w:val="24"/>
        </w:rPr>
      </w:pPr>
      <w:proofErr w:type="gramStart"/>
      <w:r>
        <w:rPr>
          <w:b/>
          <w:bCs/>
          <w:i/>
          <w:iCs/>
          <w:sz w:val="24"/>
          <w:szCs w:val="24"/>
        </w:rPr>
        <w:t>History</w:t>
      </w:r>
      <w:r>
        <w:rPr>
          <w:sz w:val="24"/>
          <w:szCs w:val="24"/>
        </w:rPr>
        <w:t xml:space="preserve">  –</w:t>
      </w:r>
      <w:proofErr w:type="gramEnd"/>
    </w:p>
    <w:p w14:paraId="63A85DF0" w14:textId="77777777" w:rsidR="00A652E1" w:rsidRDefault="00A652E1" w:rsidP="00A652E1">
      <w:pPr>
        <w:tabs>
          <w:tab w:val="left" w:pos="1440"/>
        </w:tabs>
        <w:ind w:left="1080"/>
        <w:rPr>
          <w:sz w:val="24"/>
          <w:szCs w:val="24"/>
        </w:rPr>
      </w:pPr>
    </w:p>
    <w:p w14:paraId="75566A3B" w14:textId="77777777" w:rsidR="00697815" w:rsidRDefault="00697815" w:rsidP="00A652E1">
      <w:pPr>
        <w:numPr>
          <w:ilvl w:val="12"/>
          <w:numId w:val="0"/>
        </w:numPr>
        <w:rPr>
          <w:sz w:val="24"/>
          <w:szCs w:val="24"/>
        </w:rPr>
      </w:pPr>
      <w:r>
        <w:rPr>
          <w:sz w:val="24"/>
          <w:szCs w:val="24"/>
        </w:rPr>
        <w:tab/>
        <w:t xml:space="preserve">The United States Supreme Court has noted that §1983 “creates no substantive rights; it merely provides remedies for deprivations of rights established elsewhere.”  </w:t>
      </w:r>
      <w:r>
        <w:rPr>
          <w:i/>
          <w:iCs/>
          <w:sz w:val="24"/>
          <w:szCs w:val="24"/>
        </w:rPr>
        <w:t xml:space="preserve">City of </w:t>
      </w:r>
      <w:smartTag w:uri="urn:schemas-microsoft-com:office:smarttags" w:element="State">
        <w:r>
          <w:rPr>
            <w:i/>
            <w:iCs/>
            <w:sz w:val="24"/>
            <w:szCs w:val="24"/>
          </w:rPr>
          <w:t>Oklahoma</w:t>
        </w:r>
      </w:smartTag>
      <w:r>
        <w:rPr>
          <w:i/>
          <w:iCs/>
          <w:sz w:val="24"/>
          <w:szCs w:val="24"/>
        </w:rPr>
        <w:t xml:space="preserve"> v. Tuttle</w:t>
      </w:r>
      <w:r>
        <w:rPr>
          <w:sz w:val="24"/>
          <w:szCs w:val="24"/>
        </w:rPr>
        <w:t xml:space="preserve">, 471 </w:t>
      </w:r>
      <w:smartTag w:uri="urn:schemas-microsoft-com:office:smarttags" w:element="country-region">
        <w:r>
          <w:rPr>
            <w:sz w:val="24"/>
            <w:szCs w:val="24"/>
          </w:rPr>
          <w:t>U.S.</w:t>
        </w:r>
      </w:smartTag>
      <w:r>
        <w:rPr>
          <w:sz w:val="24"/>
          <w:szCs w:val="24"/>
        </w:rPr>
        <w:t xml:space="preserve"> 808, 816, 105 </w:t>
      </w:r>
      <w:proofErr w:type="spellStart"/>
      <w:r>
        <w:rPr>
          <w:sz w:val="24"/>
          <w:szCs w:val="24"/>
        </w:rPr>
        <w:t>S.Ct</w:t>
      </w:r>
      <w:proofErr w:type="spellEnd"/>
      <w:r>
        <w:rPr>
          <w:sz w:val="24"/>
          <w:szCs w:val="24"/>
        </w:rPr>
        <w:t xml:space="preserve">. 2427, 85 L.Ed.2d 791 (1985); </w:t>
      </w:r>
      <w:r>
        <w:rPr>
          <w:i/>
          <w:iCs/>
          <w:sz w:val="24"/>
          <w:szCs w:val="24"/>
        </w:rPr>
        <w:t>Graham v. Connor</w:t>
      </w:r>
      <w:r>
        <w:rPr>
          <w:sz w:val="24"/>
          <w:szCs w:val="24"/>
        </w:rPr>
        <w:t xml:space="preserve">, 490 </w:t>
      </w:r>
      <w:smartTag w:uri="urn:schemas-microsoft-com:office:smarttags" w:element="place">
        <w:smartTag w:uri="urn:schemas-microsoft-com:office:smarttags" w:element="country-region">
          <w:r>
            <w:rPr>
              <w:sz w:val="24"/>
              <w:szCs w:val="24"/>
            </w:rPr>
            <w:t>U.S.</w:t>
          </w:r>
        </w:smartTag>
      </w:smartTag>
      <w:r>
        <w:rPr>
          <w:sz w:val="24"/>
          <w:szCs w:val="24"/>
        </w:rPr>
        <w:t xml:space="preserve"> 386, 393-94, 109 </w:t>
      </w:r>
      <w:proofErr w:type="spellStart"/>
      <w:r>
        <w:rPr>
          <w:sz w:val="24"/>
          <w:szCs w:val="24"/>
        </w:rPr>
        <w:t>S.Ct</w:t>
      </w:r>
      <w:proofErr w:type="spellEnd"/>
      <w:r>
        <w:rPr>
          <w:sz w:val="24"/>
          <w:szCs w:val="24"/>
        </w:rPr>
        <w:t>. 1865, 104 L.Ed.2d 443 (1989).  Thus, if a plaintiff is suing under some federally enacted statute, that statute must provide a private right of action or have some legislative history to indicate that it creates a private right.</w:t>
      </w:r>
    </w:p>
    <w:p w14:paraId="5A2FFFCD" w14:textId="77777777" w:rsidR="00697815" w:rsidRDefault="00697815" w:rsidP="00A652E1">
      <w:pPr>
        <w:numPr>
          <w:ilvl w:val="12"/>
          <w:numId w:val="0"/>
        </w:numPr>
        <w:rPr>
          <w:sz w:val="24"/>
          <w:szCs w:val="24"/>
        </w:rPr>
      </w:pPr>
    </w:p>
    <w:p w14:paraId="2E165D43" w14:textId="77777777" w:rsidR="00A652E1" w:rsidRDefault="00A652E1">
      <w:pPr>
        <w:autoSpaceDE/>
        <w:autoSpaceDN/>
        <w:adjustRightInd/>
        <w:spacing w:after="160" w:line="278" w:lineRule="auto"/>
        <w:rPr>
          <w:sz w:val="24"/>
          <w:szCs w:val="24"/>
        </w:rPr>
      </w:pPr>
      <w:r>
        <w:rPr>
          <w:sz w:val="24"/>
          <w:szCs w:val="24"/>
        </w:rPr>
        <w:br w:type="page"/>
      </w:r>
    </w:p>
    <w:p w14:paraId="7096BAB9" w14:textId="4D28B78C" w:rsidR="00697815" w:rsidRDefault="00697815" w:rsidP="00A652E1">
      <w:pPr>
        <w:numPr>
          <w:ilvl w:val="12"/>
          <w:numId w:val="0"/>
        </w:numPr>
        <w:rPr>
          <w:sz w:val="24"/>
          <w:szCs w:val="24"/>
        </w:rPr>
      </w:pPr>
      <w:r>
        <w:rPr>
          <w:sz w:val="24"/>
          <w:szCs w:val="24"/>
        </w:rPr>
        <w:lastRenderedPageBreak/>
        <w:t xml:space="preserve">FIRST AMENDMENT – </w:t>
      </w:r>
    </w:p>
    <w:p w14:paraId="6B8625A0" w14:textId="77777777" w:rsidR="00A652E1" w:rsidRDefault="00A652E1" w:rsidP="00A652E1">
      <w:pPr>
        <w:numPr>
          <w:ilvl w:val="12"/>
          <w:numId w:val="0"/>
        </w:numPr>
        <w:rPr>
          <w:sz w:val="24"/>
          <w:szCs w:val="24"/>
        </w:rPr>
      </w:pPr>
    </w:p>
    <w:p w14:paraId="5887E214" w14:textId="7A77F2CC" w:rsidR="00697815" w:rsidRDefault="00697815" w:rsidP="00A652E1">
      <w:pPr>
        <w:pStyle w:val="ListParagraph"/>
        <w:numPr>
          <w:ilvl w:val="0"/>
          <w:numId w:val="3"/>
        </w:numPr>
        <w:rPr>
          <w:sz w:val="24"/>
          <w:szCs w:val="24"/>
        </w:rPr>
      </w:pPr>
      <w:r>
        <w:rPr>
          <w:sz w:val="24"/>
          <w:szCs w:val="24"/>
        </w:rPr>
        <w:t>Retaliatory arrest</w:t>
      </w:r>
    </w:p>
    <w:p w14:paraId="33537320" w14:textId="368258FA" w:rsidR="00697815" w:rsidRDefault="00697815" w:rsidP="00A652E1">
      <w:pPr>
        <w:pStyle w:val="ListParagraph"/>
        <w:numPr>
          <w:ilvl w:val="0"/>
          <w:numId w:val="3"/>
        </w:numPr>
        <w:rPr>
          <w:sz w:val="24"/>
          <w:szCs w:val="24"/>
        </w:rPr>
      </w:pPr>
      <w:r>
        <w:rPr>
          <w:sz w:val="24"/>
          <w:szCs w:val="24"/>
        </w:rPr>
        <w:t>Retaliatory use of force</w:t>
      </w:r>
    </w:p>
    <w:p w14:paraId="23D2EA9C" w14:textId="5457DA24" w:rsidR="00697815" w:rsidRDefault="00697815" w:rsidP="00A652E1">
      <w:pPr>
        <w:pStyle w:val="ListParagraph"/>
        <w:numPr>
          <w:ilvl w:val="0"/>
          <w:numId w:val="3"/>
        </w:numPr>
        <w:rPr>
          <w:sz w:val="24"/>
          <w:szCs w:val="24"/>
        </w:rPr>
      </w:pPr>
      <w:r>
        <w:rPr>
          <w:sz w:val="24"/>
          <w:szCs w:val="24"/>
        </w:rPr>
        <w:t>Protests – free speech rights</w:t>
      </w:r>
    </w:p>
    <w:p w14:paraId="62A2C583" w14:textId="0E3E846F" w:rsidR="00697815" w:rsidRDefault="00697815" w:rsidP="00A652E1">
      <w:pPr>
        <w:pStyle w:val="ListParagraph"/>
        <w:numPr>
          <w:ilvl w:val="0"/>
          <w:numId w:val="3"/>
        </w:numPr>
        <w:rPr>
          <w:sz w:val="24"/>
          <w:szCs w:val="24"/>
        </w:rPr>
      </w:pPr>
      <w:r>
        <w:rPr>
          <w:sz w:val="24"/>
          <w:szCs w:val="24"/>
        </w:rPr>
        <w:t>Retaliation for not providing political support or giving political favors</w:t>
      </w:r>
    </w:p>
    <w:p w14:paraId="225CCAC0" w14:textId="5AF4D977" w:rsidR="00697815" w:rsidRDefault="00697815" w:rsidP="00A652E1">
      <w:pPr>
        <w:pStyle w:val="ListParagraph"/>
        <w:numPr>
          <w:ilvl w:val="0"/>
          <w:numId w:val="3"/>
        </w:numPr>
        <w:rPr>
          <w:sz w:val="24"/>
          <w:szCs w:val="24"/>
        </w:rPr>
      </w:pPr>
      <w:r>
        <w:rPr>
          <w:sz w:val="24"/>
          <w:szCs w:val="24"/>
        </w:rPr>
        <w:t>Banning certain speech on public property</w:t>
      </w:r>
    </w:p>
    <w:p w14:paraId="4A7EFD6D" w14:textId="2650E969" w:rsidR="00B91A94" w:rsidRDefault="00B91A94" w:rsidP="00A652E1">
      <w:pPr>
        <w:pStyle w:val="ListParagraph"/>
        <w:numPr>
          <w:ilvl w:val="0"/>
          <w:numId w:val="3"/>
        </w:numPr>
        <w:rPr>
          <w:sz w:val="24"/>
          <w:szCs w:val="24"/>
        </w:rPr>
      </w:pPr>
      <w:r>
        <w:rPr>
          <w:sz w:val="24"/>
          <w:szCs w:val="24"/>
        </w:rPr>
        <w:t>Filming the police in public</w:t>
      </w:r>
    </w:p>
    <w:p w14:paraId="18FE7413" w14:textId="77777777" w:rsidR="00697815" w:rsidRDefault="00697815" w:rsidP="00A652E1">
      <w:pPr>
        <w:rPr>
          <w:sz w:val="24"/>
          <w:szCs w:val="24"/>
        </w:rPr>
      </w:pPr>
    </w:p>
    <w:p w14:paraId="2C1FF057" w14:textId="30003083" w:rsidR="00697815" w:rsidRDefault="00697815" w:rsidP="00A652E1">
      <w:pPr>
        <w:rPr>
          <w:sz w:val="24"/>
          <w:szCs w:val="24"/>
        </w:rPr>
      </w:pPr>
      <w:r>
        <w:rPr>
          <w:sz w:val="24"/>
          <w:szCs w:val="24"/>
        </w:rPr>
        <w:t xml:space="preserve">FOURTH AMENDMENT – </w:t>
      </w:r>
    </w:p>
    <w:p w14:paraId="0234AAB4" w14:textId="77777777" w:rsidR="00A652E1" w:rsidRDefault="00A652E1" w:rsidP="00A652E1">
      <w:pPr>
        <w:rPr>
          <w:sz w:val="24"/>
          <w:szCs w:val="24"/>
        </w:rPr>
      </w:pPr>
    </w:p>
    <w:p w14:paraId="5EA4BC76" w14:textId="253E0F67" w:rsidR="00697815" w:rsidRDefault="00697815" w:rsidP="00A652E1">
      <w:pPr>
        <w:pStyle w:val="ListParagraph"/>
        <w:numPr>
          <w:ilvl w:val="0"/>
          <w:numId w:val="3"/>
        </w:numPr>
        <w:rPr>
          <w:sz w:val="24"/>
          <w:szCs w:val="24"/>
        </w:rPr>
      </w:pPr>
      <w:r>
        <w:rPr>
          <w:sz w:val="24"/>
          <w:szCs w:val="24"/>
        </w:rPr>
        <w:t>False arrest, false imprisonment</w:t>
      </w:r>
    </w:p>
    <w:p w14:paraId="66D7C375" w14:textId="74C1270B" w:rsidR="00697815" w:rsidRDefault="00697815" w:rsidP="00A652E1">
      <w:pPr>
        <w:pStyle w:val="ListParagraph"/>
        <w:numPr>
          <w:ilvl w:val="0"/>
          <w:numId w:val="3"/>
        </w:numPr>
        <w:rPr>
          <w:sz w:val="24"/>
          <w:szCs w:val="24"/>
        </w:rPr>
      </w:pPr>
      <w:r>
        <w:rPr>
          <w:sz w:val="24"/>
          <w:szCs w:val="24"/>
        </w:rPr>
        <w:t>Unlawful search and seizure</w:t>
      </w:r>
    </w:p>
    <w:p w14:paraId="7755A7B0" w14:textId="1A46A80F" w:rsidR="00697815" w:rsidRDefault="00697815" w:rsidP="00A652E1">
      <w:pPr>
        <w:pStyle w:val="ListParagraph"/>
        <w:numPr>
          <w:ilvl w:val="0"/>
          <w:numId w:val="3"/>
        </w:numPr>
        <w:rPr>
          <w:sz w:val="24"/>
          <w:szCs w:val="24"/>
        </w:rPr>
      </w:pPr>
      <w:r>
        <w:rPr>
          <w:sz w:val="24"/>
          <w:szCs w:val="24"/>
        </w:rPr>
        <w:t>Excessive force</w:t>
      </w:r>
    </w:p>
    <w:p w14:paraId="4F4AB6E2" w14:textId="49EA432D" w:rsidR="00697815" w:rsidRDefault="00697815" w:rsidP="00A652E1">
      <w:pPr>
        <w:pStyle w:val="ListParagraph"/>
        <w:numPr>
          <w:ilvl w:val="0"/>
          <w:numId w:val="3"/>
        </w:numPr>
        <w:rPr>
          <w:sz w:val="24"/>
          <w:szCs w:val="24"/>
        </w:rPr>
      </w:pPr>
      <w:r>
        <w:rPr>
          <w:sz w:val="24"/>
          <w:szCs w:val="24"/>
        </w:rPr>
        <w:t>Malicious prosecution – now recognized as a federally protected right</w:t>
      </w:r>
    </w:p>
    <w:p w14:paraId="558C1A90" w14:textId="6E87772B" w:rsidR="00697815" w:rsidRDefault="00697815" w:rsidP="00A652E1">
      <w:pPr>
        <w:pStyle w:val="ListParagraph"/>
        <w:numPr>
          <w:ilvl w:val="0"/>
          <w:numId w:val="3"/>
        </w:numPr>
        <w:rPr>
          <w:sz w:val="24"/>
          <w:szCs w:val="24"/>
        </w:rPr>
      </w:pPr>
      <w:r>
        <w:rPr>
          <w:sz w:val="24"/>
          <w:szCs w:val="24"/>
        </w:rPr>
        <w:t>Bystander liability for not stopping illegal conduct</w:t>
      </w:r>
    </w:p>
    <w:p w14:paraId="67A752EB" w14:textId="77777777" w:rsidR="00697815" w:rsidRDefault="00697815" w:rsidP="00A652E1">
      <w:pPr>
        <w:rPr>
          <w:sz w:val="24"/>
          <w:szCs w:val="24"/>
        </w:rPr>
      </w:pPr>
    </w:p>
    <w:p w14:paraId="1E3E4376" w14:textId="00C657F2" w:rsidR="00697815" w:rsidRDefault="00697815" w:rsidP="00A652E1">
      <w:pPr>
        <w:rPr>
          <w:sz w:val="24"/>
          <w:szCs w:val="24"/>
        </w:rPr>
      </w:pPr>
      <w:r>
        <w:rPr>
          <w:sz w:val="24"/>
          <w:szCs w:val="24"/>
        </w:rPr>
        <w:t>FIFTH AMENDMENT</w:t>
      </w:r>
    </w:p>
    <w:p w14:paraId="4CB38693" w14:textId="77777777" w:rsidR="00A652E1" w:rsidRDefault="00A652E1" w:rsidP="00A652E1">
      <w:pPr>
        <w:rPr>
          <w:sz w:val="24"/>
          <w:szCs w:val="24"/>
        </w:rPr>
      </w:pPr>
    </w:p>
    <w:p w14:paraId="615F28D0" w14:textId="6993CA1E" w:rsidR="00697815" w:rsidRDefault="00697815" w:rsidP="00A652E1">
      <w:pPr>
        <w:pStyle w:val="ListParagraph"/>
        <w:numPr>
          <w:ilvl w:val="0"/>
          <w:numId w:val="3"/>
        </w:numPr>
        <w:rPr>
          <w:sz w:val="24"/>
          <w:szCs w:val="24"/>
        </w:rPr>
      </w:pPr>
      <w:r>
        <w:rPr>
          <w:sz w:val="24"/>
          <w:szCs w:val="24"/>
        </w:rPr>
        <w:t>due process clause of the Fifth Amendment does not limit actions of state officials, defendants are entitled to judgment as a matter of law on a plaintiff’s Fifth Amendment claim</w:t>
      </w:r>
    </w:p>
    <w:p w14:paraId="3CB9FEED" w14:textId="0CB1EAE5" w:rsidR="00697815" w:rsidRDefault="00697815" w:rsidP="00A652E1">
      <w:pPr>
        <w:pStyle w:val="ListParagraph"/>
        <w:numPr>
          <w:ilvl w:val="0"/>
          <w:numId w:val="3"/>
        </w:numPr>
        <w:rPr>
          <w:sz w:val="24"/>
          <w:szCs w:val="24"/>
        </w:rPr>
      </w:pPr>
      <w:r>
        <w:rPr>
          <w:sz w:val="24"/>
          <w:szCs w:val="24"/>
        </w:rPr>
        <w:t>Self-incrimination</w:t>
      </w:r>
    </w:p>
    <w:p w14:paraId="5EACEFA0" w14:textId="0CCFE7CF" w:rsidR="00697815" w:rsidRPr="00697815" w:rsidRDefault="00697815" w:rsidP="00A652E1">
      <w:pPr>
        <w:pStyle w:val="ListParagraph"/>
        <w:numPr>
          <w:ilvl w:val="0"/>
          <w:numId w:val="3"/>
        </w:numPr>
        <w:rPr>
          <w:sz w:val="24"/>
          <w:szCs w:val="24"/>
        </w:rPr>
      </w:pPr>
      <w:r>
        <w:rPr>
          <w:sz w:val="24"/>
          <w:szCs w:val="24"/>
        </w:rPr>
        <w:t>Brady violations</w:t>
      </w:r>
    </w:p>
    <w:p w14:paraId="32CA0069" w14:textId="77777777" w:rsidR="00697815" w:rsidRDefault="00697815" w:rsidP="00A652E1">
      <w:pPr>
        <w:rPr>
          <w:sz w:val="24"/>
          <w:szCs w:val="24"/>
        </w:rPr>
      </w:pPr>
    </w:p>
    <w:p w14:paraId="3119A696" w14:textId="70CCF2F6" w:rsidR="00697815" w:rsidRDefault="00697815" w:rsidP="00A652E1">
      <w:pPr>
        <w:rPr>
          <w:sz w:val="24"/>
          <w:szCs w:val="24"/>
        </w:rPr>
      </w:pPr>
      <w:r>
        <w:rPr>
          <w:sz w:val="24"/>
          <w:szCs w:val="24"/>
        </w:rPr>
        <w:t>SIXTH AMENDMENT</w:t>
      </w:r>
    </w:p>
    <w:p w14:paraId="634EB512" w14:textId="77777777" w:rsidR="00A652E1" w:rsidRDefault="00A652E1" w:rsidP="00A652E1">
      <w:pPr>
        <w:rPr>
          <w:sz w:val="24"/>
          <w:szCs w:val="24"/>
        </w:rPr>
      </w:pPr>
    </w:p>
    <w:p w14:paraId="5E5F072A" w14:textId="2B9B50BA" w:rsidR="00697815" w:rsidRDefault="00697815" w:rsidP="00A652E1">
      <w:pPr>
        <w:pStyle w:val="ListParagraph"/>
        <w:numPr>
          <w:ilvl w:val="0"/>
          <w:numId w:val="3"/>
        </w:numPr>
        <w:rPr>
          <w:sz w:val="24"/>
          <w:szCs w:val="24"/>
        </w:rPr>
      </w:pPr>
      <w:r>
        <w:rPr>
          <w:sz w:val="24"/>
          <w:szCs w:val="24"/>
        </w:rPr>
        <w:t>Speedy trial</w:t>
      </w:r>
    </w:p>
    <w:p w14:paraId="16DEE6AE" w14:textId="4EDC7537" w:rsidR="00697815" w:rsidRDefault="00697815" w:rsidP="00A652E1">
      <w:pPr>
        <w:pStyle w:val="ListParagraph"/>
        <w:numPr>
          <w:ilvl w:val="0"/>
          <w:numId w:val="3"/>
        </w:numPr>
        <w:rPr>
          <w:sz w:val="24"/>
          <w:szCs w:val="24"/>
        </w:rPr>
      </w:pPr>
      <w:r>
        <w:rPr>
          <w:sz w:val="24"/>
          <w:szCs w:val="24"/>
        </w:rPr>
        <w:t>Right to counsel</w:t>
      </w:r>
    </w:p>
    <w:p w14:paraId="0F3F195B" w14:textId="6E4D6EF2" w:rsidR="00697815" w:rsidRDefault="00697815" w:rsidP="00A652E1">
      <w:pPr>
        <w:pStyle w:val="ListParagraph"/>
        <w:numPr>
          <w:ilvl w:val="0"/>
          <w:numId w:val="3"/>
        </w:numPr>
        <w:rPr>
          <w:sz w:val="24"/>
          <w:szCs w:val="24"/>
        </w:rPr>
      </w:pPr>
      <w:r>
        <w:rPr>
          <w:sz w:val="24"/>
          <w:szCs w:val="24"/>
        </w:rPr>
        <w:t>Right to confront witnesses</w:t>
      </w:r>
    </w:p>
    <w:p w14:paraId="1F6FEC58" w14:textId="6BEB5448" w:rsidR="00697815" w:rsidRDefault="00697815" w:rsidP="00A652E1">
      <w:pPr>
        <w:pStyle w:val="ListParagraph"/>
        <w:numPr>
          <w:ilvl w:val="0"/>
          <w:numId w:val="3"/>
        </w:numPr>
        <w:rPr>
          <w:sz w:val="24"/>
          <w:szCs w:val="24"/>
        </w:rPr>
      </w:pPr>
      <w:r>
        <w:rPr>
          <w:sz w:val="24"/>
          <w:szCs w:val="24"/>
        </w:rPr>
        <w:t>Right to jury trial</w:t>
      </w:r>
    </w:p>
    <w:p w14:paraId="1E841CC2" w14:textId="73329612" w:rsidR="00697815" w:rsidRDefault="00697815" w:rsidP="00A652E1">
      <w:pPr>
        <w:pStyle w:val="ListParagraph"/>
        <w:numPr>
          <w:ilvl w:val="0"/>
          <w:numId w:val="3"/>
        </w:numPr>
        <w:rPr>
          <w:sz w:val="24"/>
          <w:szCs w:val="24"/>
        </w:rPr>
      </w:pPr>
      <w:r>
        <w:rPr>
          <w:sz w:val="24"/>
          <w:szCs w:val="24"/>
        </w:rPr>
        <w:t>Right to impartial jury</w:t>
      </w:r>
    </w:p>
    <w:p w14:paraId="5EEC2BC4" w14:textId="7372C27A" w:rsidR="00697815" w:rsidRDefault="00697815" w:rsidP="00A652E1">
      <w:pPr>
        <w:pStyle w:val="ListParagraph"/>
        <w:numPr>
          <w:ilvl w:val="0"/>
          <w:numId w:val="3"/>
        </w:numPr>
        <w:rPr>
          <w:sz w:val="24"/>
          <w:szCs w:val="24"/>
        </w:rPr>
      </w:pPr>
      <w:r>
        <w:rPr>
          <w:sz w:val="24"/>
          <w:szCs w:val="24"/>
        </w:rPr>
        <w:t>Unduly lengthy detention</w:t>
      </w:r>
    </w:p>
    <w:p w14:paraId="354BEE65" w14:textId="2B956CDC" w:rsidR="00697815" w:rsidRDefault="00697815" w:rsidP="00A652E1">
      <w:pPr>
        <w:pStyle w:val="ListParagraph"/>
        <w:numPr>
          <w:ilvl w:val="0"/>
          <w:numId w:val="3"/>
        </w:numPr>
        <w:rPr>
          <w:sz w:val="24"/>
          <w:szCs w:val="24"/>
        </w:rPr>
      </w:pPr>
      <w:r>
        <w:rPr>
          <w:sz w:val="24"/>
          <w:szCs w:val="24"/>
        </w:rPr>
        <w:t>Failure to provide bond</w:t>
      </w:r>
    </w:p>
    <w:p w14:paraId="61A9C8A0" w14:textId="69256AF2" w:rsidR="00697815" w:rsidRPr="00697815" w:rsidRDefault="00697815" w:rsidP="00A652E1">
      <w:pPr>
        <w:pStyle w:val="ListParagraph"/>
        <w:numPr>
          <w:ilvl w:val="0"/>
          <w:numId w:val="3"/>
        </w:numPr>
        <w:rPr>
          <w:sz w:val="24"/>
          <w:szCs w:val="24"/>
        </w:rPr>
      </w:pPr>
      <w:r>
        <w:rPr>
          <w:sz w:val="24"/>
          <w:szCs w:val="24"/>
        </w:rPr>
        <w:t xml:space="preserve">Failure to timely present arrestee to judge for setting of </w:t>
      </w:r>
      <w:proofErr w:type="gramStart"/>
      <w:r>
        <w:rPr>
          <w:sz w:val="24"/>
          <w:szCs w:val="24"/>
        </w:rPr>
        <w:t>bond</w:t>
      </w:r>
      <w:proofErr w:type="gramEnd"/>
      <w:r>
        <w:rPr>
          <w:sz w:val="24"/>
          <w:szCs w:val="24"/>
        </w:rPr>
        <w:t xml:space="preserve"> or conducting probable case hearing</w:t>
      </w:r>
    </w:p>
    <w:p w14:paraId="2D4A6DFB" w14:textId="77777777" w:rsidR="00B44B23" w:rsidRDefault="00B44B23" w:rsidP="00A652E1">
      <w:pPr>
        <w:rPr>
          <w:sz w:val="24"/>
          <w:szCs w:val="24"/>
        </w:rPr>
      </w:pPr>
    </w:p>
    <w:p w14:paraId="37A591C2" w14:textId="6CBD17E4" w:rsidR="00697815" w:rsidRDefault="00697815" w:rsidP="00A652E1">
      <w:pPr>
        <w:rPr>
          <w:sz w:val="24"/>
          <w:szCs w:val="24"/>
        </w:rPr>
      </w:pPr>
      <w:r>
        <w:rPr>
          <w:sz w:val="24"/>
          <w:szCs w:val="24"/>
        </w:rPr>
        <w:t>EIGHTH AMENDMENT</w:t>
      </w:r>
    </w:p>
    <w:p w14:paraId="5F9FC0C5" w14:textId="77777777" w:rsidR="00A652E1" w:rsidRDefault="00A652E1" w:rsidP="00A652E1">
      <w:pPr>
        <w:rPr>
          <w:sz w:val="24"/>
          <w:szCs w:val="24"/>
        </w:rPr>
      </w:pPr>
    </w:p>
    <w:p w14:paraId="63A54321" w14:textId="77777777" w:rsidR="00697815" w:rsidRDefault="00697815" w:rsidP="00A652E1">
      <w:pPr>
        <w:pStyle w:val="Level1"/>
        <w:numPr>
          <w:ilvl w:val="0"/>
          <w:numId w:val="3"/>
        </w:numPr>
        <w:tabs>
          <w:tab w:val="left" w:pos="720"/>
        </w:tabs>
      </w:pPr>
      <w:r>
        <w:t>Suits to provide medical care to a prisoner or detainee (Due Process Clause and the 8</w:t>
      </w:r>
      <w:r>
        <w:rPr>
          <w:vertAlign w:val="superscript"/>
        </w:rPr>
        <w:t>th</w:t>
      </w:r>
      <w:r>
        <w:t xml:space="preserve"> Amendment) – </w:t>
      </w:r>
      <w:r>
        <w:rPr>
          <w:i/>
          <w:iCs/>
        </w:rPr>
        <w:t>City of Revere v. Massachusetts General Hospital</w:t>
      </w:r>
      <w:r>
        <w:t xml:space="preserve">, 463 U.S. 239, 244, 103 </w:t>
      </w:r>
      <w:proofErr w:type="spellStart"/>
      <w:r>
        <w:t>S.Ct</w:t>
      </w:r>
      <w:proofErr w:type="spellEnd"/>
      <w:r>
        <w:t xml:space="preserve">. 2979, 77 L.Ed.2d 605 (1983); </w:t>
      </w:r>
      <w:r>
        <w:rPr>
          <w:i/>
          <w:iCs/>
        </w:rPr>
        <w:t xml:space="preserve">Hare v. City of Corinth, </w:t>
      </w:r>
      <w:r>
        <w:t>74 F 3d 633 (5</w:t>
      </w:r>
      <w:r>
        <w:rPr>
          <w:vertAlign w:val="superscript"/>
        </w:rPr>
        <w:t>th</w:t>
      </w:r>
      <w:r>
        <w:t xml:space="preserve"> Cir. 1996)(After a lengthy discussion concerning the constitutional rights of convicted prisoners under the Eighth Amendment, as well</w:t>
      </w:r>
      <w:r>
        <w:rPr>
          <w:i/>
          <w:iCs/>
        </w:rPr>
        <w:t xml:space="preserve"> </w:t>
      </w:r>
      <w:r>
        <w:t xml:space="preserve">as the rights of pre-trial detainees flowing from the substantive due process clause of the Fourteenth Amendment, the court held that a state jail official’s constitutional liability to pretrial </w:t>
      </w:r>
      <w:r>
        <w:lastRenderedPageBreak/>
        <w:t xml:space="preserve">detainees for episodic acts or omissions for a failure to provide medical care should be measured by a standard of subjective deliberate indifference, as enunciated by the Supreme Court in </w:t>
      </w:r>
      <w:r>
        <w:rPr>
          <w:i/>
          <w:iCs/>
        </w:rPr>
        <w:t xml:space="preserve">Farmer v. Brennan, </w:t>
      </w:r>
      <w:r>
        <w:t xml:space="preserve">511 U.S. 825, 114 </w:t>
      </w:r>
      <w:proofErr w:type="spellStart"/>
      <w:r>
        <w:t>S.Ct</w:t>
      </w:r>
      <w:proofErr w:type="spellEnd"/>
      <w:r>
        <w:t>. 1970, 128 L.Ed.2d, 811 (1994)).</w:t>
      </w:r>
    </w:p>
    <w:p w14:paraId="094CE482" w14:textId="77777777" w:rsidR="00A652E1" w:rsidRDefault="00A652E1" w:rsidP="00A652E1">
      <w:pPr>
        <w:pStyle w:val="Level1"/>
        <w:tabs>
          <w:tab w:val="left" w:pos="720"/>
        </w:tabs>
        <w:ind w:left="1080"/>
      </w:pPr>
    </w:p>
    <w:p w14:paraId="52767FBF" w14:textId="1DAF62E5" w:rsidR="00697815" w:rsidRDefault="00697815" w:rsidP="00A652E1">
      <w:pPr>
        <w:pStyle w:val="Level1"/>
        <w:numPr>
          <w:ilvl w:val="0"/>
          <w:numId w:val="3"/>
        </w:numPr>
        <w:tabs>
          <w:tab w:val="left" w:pos="720"/>
        </w:tabs>
      </w:pPr>
      <w:r>
        <w:t>Cruel and unusual punishment</w:t>
      </w:r>
    </w:p>
    <w:p w14:paraId="0590711F" w14:textId="39796A79" w:rsidR="00697815" w:rsidRPr="00697815" w:rsidRDefault="00697815" w:rsidP="00A652E1">
      <w:pPr>
        <w:pStyle w:val="ListParagraph"/>
        <w:ind w:left="1080"/>
        <w:rPr>
          <w:sz w:val="24"/>
          <w:szCs w:val="24"/>
        </w:rPr>
      </w:pPr>
    </w:p>
    <w:p w14:paraId="529B6982" w14:textId="56296699" w:rsidR="00697815" w:rsidRDefault="00697815" w:rsidP="00A652E1">
      <w:pPr>
        <w:rPr>
          <w:sz w:val="24"/>
          <w:szCs w:val="24"/>
        </w:rPr>
      </w:pPr>
      <w:r>
        <w:rPr>
          <w:sz w:val="24"/>
          <w:szCs w:val="24"/>
        </w:rPr>
        <w:t>THIRTEENTH AMENDMENT</w:t>
      </w:r>
    </w:p>
    <w:p w14:paraId="6AA481F5" w14:textId="77777777" w:rsidR="00A652E1" w:rsidRDefault="00A652E1" w:rsidP="00A652E1">
      <w:pPr>
        <w:rPr>
          <w:sz w:val="24"/>
          <w:szCs w:val="24"/>
        </w:rPr>
      </w:pPr>
    </w:p>
    <w:p w14:paraId="0B8C8E4C" w14:textId="45A840A3" w:rsidR="00697815" w:rsidRDefault="00697815" w:rsidP="00A652E1">
      <w:pPr>
        <w:pStyle w:val="ListParagraph"/>
        <w:numPr>
          <w:ilvl w:val="0"/>
          <w:numId w:val="3"/>
        </w:numPr>
        <w:rPr>
          <w:sz w:val="24"/>
          <w:szCs w:val="24"/>
        </w:rPr>
      </w:pPr>
      <w:r>
        <w:rPr>
          <w:sz w:val="24"/>
          <w:szCs w:val="24"/>
        </w:rPr>
        <w:t>Involuntary servitude – usually brought by persons incarcerated who are made to work in jail</w:t>
      </w:r>
    </w:p>
    <w:p w14:paraId="277581A8" w14:textId="31F6A816" w:rsidR="00697815" w:rsidRPr="00697815" w:rsidRDefault="00697815" w:rsidP="00A652E1">
      <w:pPr>
        <w:pStyle w:val="ListParagraph"/>
        <w:numPr>
          <w:ilvl w:val="0"/>
          <w:numId w:val="3"/>
        </w:numPr>
        <w:rPr>
          <w:sz w:val="24"/>
          <w:szCs w:val="24"/>
        </w:rPr>
      </w:pPr>
      <w:r>
        <w:rPr>
          <w:sz w:val="24"/>
          <w:szCs w:val="24"/>
        </w:rPr>
        <w:t>Also brought by migrant workers who argued that the police conspired with their private employer and threatened them not to leave workplace (where employer “held” their H2A Visas – forced to stay and work</w:t>
      </w:r>
    </w:p>
    <w:p w14:paraId="484F2EBE" w14:textId="77777777" w:rsidR="00697815" w:rsidRDefault="00697815" w:rsidP="00A652E1">
      <w:pPr>
        <w:rPr>
          <w:sz w:val="24"/>
          <w:szCs w:val="24"/>
        </w:rPr>
      </w:pPr>
    </w:p>
    <w:p w14:paraId="2B1B99D3" w14:textId="0E207BD8" w:rsidR="00697815" w:rsidRDefault="00697815" w:rsidP="00A652E1">
      <w:pPr>
        <w:rPr>
          <w:sz w:val="24"/>
          <w:szCs w:val="24"/>
        </w:rPr>
      </w:pPr>
      <w:r>
        <w:rPr>
          <w:sz w:val="24"/>
          <w:szCs w:val="24"/>
        </w:rPr>
        <w:t>FOURTEENTH AMENDMENT</w:t>
      </w:r>
    </w:p>
    <w:p w14:paraId="47506DFB" w14:textId="77777777" w:rsidR="00A652E1" w:rsidRDefault="00A652E1" w:rsidP="00A652E1">
      <w:pPr>
        <w:rPr>
          <w:sz w:val="24"/>
          <w:szCs w:val="24"/>
        </w:rPr>
      </w:pPr>
    </w:p>
    <w:p w14:paraId="5C5EEB2F" w14:textId="5D66123A" w:rsidR="00B91A94" w:rsidRDefault="00B91A94" w:rsidP="00A652E1">
      <w:pPr>
        <w:pStyle w:val="ListParagraph"/>
        <w:numPr>
          <w:ilvl w:val="0"/>
          <w:numId w:val="3"/>
        </w:numPr>
        <w:rPr>
          <w:sz w:val="24"/>
          <w:szCs w:val="24"/>
        </w:rPr>
      </w:pPr>
      <w:r>
        <w:rPr>
          <w:sz w:val="24"/>
          <w:szCs w:val="24"/>
        </w:rPr>
        <w:t>Substantive due process clause</w:t>
      </w:r>
    </w:p>
    <w:p w14:paraId="4434B193" w14:textId="2170B3E3" w:rsidR="00B91A94" w:rsidRDefault="00B91A94" w:rsidP="00A652E1">
      <w:pPr>
        <w:pStyle w:val="ListParagraph"/>
        <w:numPr>
          <w:ilvl w:val="0"/>
          <w:numId w:val="3"/>
        </w:numPr>
        <w:rPr>
          <w:sz w:val="24"/>
          <w:szCs w:val="24"/>
        </w:rPr>
      </w:pPr>
      <w:r>
        <w:rPr>
          <w:sz w:val="24"/>
          <w:szCs w:val="24"/>
        </w:rPr>
        <w:t>Unequal application of the law to a group of people</w:t>
      </w:r>
    </w:p>
    <w:p w14:paraId="6DFF6952" w14:textId="11949FD6" w:rsidR="00B91A94" w:rsidRPr="00B91A94" w:rsidRDefault="00B91A94" w:rsidP="00A652E1">
      <w:pPr>
        <w:pStyle w:val="ListParagraph"/>
        <w:numPr>
          <w:ilvl w:val="0"/>
          <w:numId w:val="3"/>
        </w:numPr>
        <w:rPr>
          <w:sz w:val="24"/>
          <w:szCs w:val="24"/>
        </w:rPr>
      </w:pPr>
      <w:r>
        <w:rPr>
          <w:sz w:val="24"/>
          <w:szCs w:val="24"/>
        </w:rPr>
        <w:t>Selective enforcement of the law</w:t>
      </w:r>
    </w:p>
    <w:p w14:paraId="0F36439C" w14:textId="77777777" w:rsidR="00697815" w:rsidRDefault="00697815" w:rsidP="00A652E1">
      <w:pPr>
        <w:numPr>
          <w:ilvl w:val="12"/>
          <w:numId w:val="0"/>
        </w:numPr>
        <w:rPr>
          <w:sz w:val="24"/>
          <w:szCs w:val="24"/>
        </w:rPr>
      </w:pPr>
    </w:p>
    <w:p w14:paraId="2FCC79FC" w14:textId="77777777" w:rsidR="00697815" w:rsidRDefault="00697815" w:rsidP="00A652E1">
      <w:pPr>
        <w:numPr>
          <w:ilvl w:val="12"/>
          <w:numId w:val="0"/>
        </w:numPr>
        <w:rPr>
          <w:sz w:val="24"/>
          <w:szCs w:val="24"/>
        </w:rPr>
      </w:pPr>
      <w:r>
        <w:rPr>
          <w:sz w:val="24"/>
          <w:szCs w:val="24"/>
        </w:rPr>
        <w:tab/>
        <w:t>In addition to false arrest and excessive force claims under the Fourth Amendment, numerous constitutional provisions have been found to be proper bases of liability under §1983:</w:t>
      </w:r>
    </w:p>
    <w:p w14:paraId="423FA210" w14:textId="77777777" w:rsidR="00697815" w:rsidRDefault="00697815" w:rsidP="00A652E1">
      <w:pPr>
        <w:rPr>
          <w:sz w:val="24"/>
          <w:szCs w:val="24"/>
        </w:rPr>
      </w:pPr>
    </w:p>
    <w:p w14:paraId="3536CEA9" w14:textId="77777777" w:rsidR="00697815" w:rsidRDefault="00697815" w:rsidP="00A652E1">
      <w:pPr>
        <w:pStyle w:val="Level1"/>
        <w:numPr>
          <w:ilvl w:val="0"/>
          <w:numId w:val="1"/>
        </w:numPr>
        <w:tabs>
          <w:tab w:val="left" w:pos="720"/>
        </w:tabs>
        <w:ind w:left="720" w:hanging="720"/>
      </w:pPr>
      <w:r>
        <w:t xml:space="preserve">Unlawful warrantless arrest and search actionable under §1983 – </w:t>
      </w:r>
      <w:r>
        <w:rPr>
          <w:i/>
          <w:iCs/>
        </w:rPr>
        <w:t>Monroe v. Pape</w:t>
      </w:r>
      <w:r>
        <w:t xml:space="preserve">, 365 </w:t>
      </w:r>
      <w:smartTag w:uri="urn:schemas-microsoft-com:office:smarttags" w:element="place">
        <w:smartTag w:uri="urn:schemas-microsoft-com:office:smarttags" w:element="country-region">
          <w:r>
            <w:t>U.S.</w:t>
          </w:r>
        </w:smartTag>
      </w:smartTag>
      <w:r>
        <w:t xml:space="preserve"> 167, 81 </w:t>
      </w:r>
      <w:proofErr w:type="spellStart"/>
      <w:r>
        <w:t>S.Ct</w:t>
      </w:r>
      <w:proofErr w:type="spellEnd"/>
      <w:r>
        <w:t>. 473 5 L.Ed.2d 492 (1961)</w:t>
      </w:r>
    </w:p>
    <w:p w14:paraId="12A2FD8B" w14:textId="77777777" w:rsidR="00697815" w:rsidRDefault="00697815" w:rsidP="00A652E1">
      <w:pPr>
        <w:numPr>
          <w:ilvl w:val="12"/>
          <w:numId w:val="0"/>
        </w:numPr>
        <w:rPr>
          <w:sz w:val="24"/>
          <w:szCs w:val="24"/>
        </w:rPr>
      </w:pPr>
    </w:p>
    <w:p w14:paraId="11E5704D" w14:textId="77777777" w:rsidR="00697815" w:rsidRDefault="00697815" w:rsidP="00A652E1">
      <w:pPr>
        <w:pStyle w:val="Level1"/>
        <w:numPr>
          <w:ilvl w:val="0"/>
          <w:numId w:val="1"/>
        </w:numPr>
        <w:tabs>
          <w:tab w:val="left" w:pos="720"/>
        </w:tabs>
        <w:ind w:left="720" w:hanging="720"/>
      </w:pPr>
      <w:r>
        <w:t xml:space="preserve">The Equal Protection Clause is available in lawsuits alleging unconstitutional gender discrimination – </w:t>
      </w:r>
      <w:r>
        <w:rPr>
          <w:i/>
          <w:iCs/>
        </w:rPr>
        <w:t>Fitzgerald v. Barnstable School Committee</w:t>
      </w:r>
      <w:r>
        <w:t xml:space="preserve">, ___ U.S. ____, 129 </w:t>
      </w:r>
      <w:proofErr w:type="spellStart"/>
      <w:r>
        <w:t>S.Ct</w:t>
      </w:r>
      <w:proofErr w:type="spellEnd"/>
      <w:r>
        <w:t>. 788, 172 L.Ed.2d 582 (2009)</w:t>
      </w:r>
    </w:p>
    <w:p w14:paraId="2A11F34B" w14:textId="77777777" w:rsidR="00697815" w:rsidRDefault="00697815" w:rsidP="00A652E1">
      <w:pPr>
        <w:numPr>
          <w:ilvl w:val="12"/>
          <w:numId w:val="0"/>
        </w:numPr>
        <w:rPr>
          <w:sz w:val="24"/>
          <w:szCs w:val="24"/>
        </w:rPr>
      </w:pPr>
    </w:p>
    <w:p w14:paraId="0DAF5C5D" w14:textId="6F767C59" w:rsidR="00697815" w:rsidRDefault="00697815" w:rsidP="00A652E1">
      <w:pPr>
        <w:pStyle w:val="Level1"/>
        <w:numPr>
          <w:ilvl w:val="0"/>
          <w:numId w:val="1"/>
        </w:numPr>
        <w:tabs>
          <w:tab w:val="left" w:pos="720"/>
        </w:tabs>
        <w:ind w:left="720" w:hanging="720"/>
      </w:pPr>
      <w:r>
        <w:t>Suits to provide medical care to a prisoner or detainee (Due Process Clause and the 8</w:t>
      </w:r>
      <w:r>
        <w:rPr>
          <w:vertAlign w:val="superscript"/>
        </w:rPr>
        <w:t>th</w:t>
      </w:r>
      <w:r>
        <w:t xml:space="preserve"> Amendment) – </w:t>
      </w:r>
      <w:r>
        <w:rPr>
          <w:i/>
          <w:iCs/>
        </w:rPr>
        <w:t>City of Revere v. Massachusetts General Hospital</w:t>
      </w:r>
      <w:r>
        <w:t xml:space="preserve">, 463 U.S. 239, 244, 103 </w:t>
      </w:r>
      <w:proofErr w:type="spellStart"/>
      <w:r>
        <w:t>S.Ct</w:t>
      </w:r>
      <w:proofErr w:type="spellEnd"/>
      <w:r>
        <w:t xml:space="preserve">. 2979, 77 L.Ed.2d 605 (1983); </w:t>
      </w:r>
      <w:r>
        <w:rPr>
          <w:i/>
          <w:iCs/>
        </w:rPr>
        <w:t xml:space="preserve">Hare v. City of Corinth, </w:t>
      </w:r>
      <w:r>
        <w:t>74 F 3d 633 (5</w:t>
      </w:r>
      <w:r>
        <w:rPr>
          <w:vertAlign w:val="superscript"/>
        </w:rPr>
        <w:t>th</w:t>
      </w:r>
      <w:r>
        <w:t xml:space="preserve"> Cir. 1996)(After a lengthy discussion concerning the constitutional rights of convicted prisoners under the Eighth Amendment, as well</w:t>
      </w:r>
      <w:r>
        <w:rPr>
          <w:i/>
          <w:iCs/>
        </w:rPr>
        <w:t xml:space="preserve"> </w:t>
      </w:r>
      <w:r>
        <w:t xml:space="preserve">as the rights of pre-trial detainees flowing from the substantive due process clause of the Fourteenth Amendment, the court held that a state jail official’s constitutional liability to pretrial detainees for episodic acts or omissions for a failure to provide medical care should be measured by a standard of subjective deliberate indifference, as enunciated by the Supreme Court in </w:t>
      </w:r>
      <w:r>
        <w:rPr>
          <w:i/>
          <w:iCs/>
        </w:rPr>
        <w:t xml:space="preserve">Farmer v. Brennan, </w:t>
      </w:r>
      <w:r>
        <w:t xml:space="preserve">511 U.S. 825, 114 </w:t>
      </w:r>
      <w:proofErr w:type="spellStart"/>
      <w:r>
        <w:t>S.Ct</w:t>
      </w:r>
      <w:proofErr w:type="spellEnd"/>
      <w:r>
        <w:t>. 1970, 128 L.Ed.2d, 811 (1994)).</w:t>
      </w:r>
    </w:p>
    <w:p w14:paraId="1B7726A4" w14:textId="77777777" w:rsidR="00697815" w:rsidRDefault="00697815" w:rsidP="00A652E1">
      <w:pPr>
        <w:numPr>
          <w:ilvl w:val="12"/>
          <w:numId w:val="0"/>
        </w:numPr>
        <w:rPr>
          <w:sz w:val="24"/>
          <w:szCs w:val="24"/>
        </w:rPr>
      </w:pPr>
    </w:p>
    <w:p w14:paraId="451226A9" w14:textId="77777777" w:rsidR="00697815" w:rsidRDefault="00697815" w:rsidP="00A652E1">
      <w:pPr>
        <w:numPr>
          <w:ilvl w:val="12"/>
          <w:numId w:val="0"/>
        </w:numPr>
        <w:rPr>
          <w:sz w:val="24"/>
          <w:szCs w:val="24"/>
        </w:rPr>
      </w:pPr>
      <w:r>
        <w:rPr>
          <w:sz w:val="24"/>
          <w:szCs w:val="24"/>
        </w:rPr>
        <w:tab/>
        <w:t xml:space="preserve">Local governments are “persons” subject to suit for “constitutional torts” under 42 U.S.C. §1983. </w:t>
      </w:r>
      <w:r>
        <w:rPr>
          <w:i/>
          <w:iCs/>
          <w:sz w:val="24"/>
          <w:szCs w:val="24"/>
        </w:rPr>
        <w:t>Haugen v. Brosseau</w:t>
      </w:r>
      <w:r>
        <w:rPr>
          <w:sz w:val="24"/>
          <w:szCs w:val="24"/>
        </w:rPr>
        <w:t xml:space="preserve">, 339 F.3d 857, 874 (9th Cir.2003) (citing </w:t>
      </w:r>
      <w:r>
        <w:rPr>
          <w:i/>
          <w:iCs/>
          <w:sz w:val="24"/>
          <w:szCs w:val="24"/>
        </w:rPr>
        <w:t xml:space="preserve">Monell v. </w:t>
      </w:r>
      <w:proofErr w:type="spellStart"/>
      <w:r>
        <w:rPr>
          <w:i/>
          <w:iCs/>
          <w:sz w:val="24"/>
          <w:szCs w:val="24"/>
        </w:rPr>
        <w:t>Dep’t</w:t>
      </w:r>
      <w:proofErr w:type="spellEnd"/>
      <w:r>
        <w:rPr>
          <w:i/>
          <w:iCs/>
          <w:sz w:val="24"/>
          <w:szCs w:val="24"/>
        </w:rPr>
        <w:t xml:space="preserve"> of Soc. Servs</w:t>
      </w:r>
      <w:r>
        <w:rPr>
          <w:sz w:val="24"/>
          <w:szCs w:val="24"/>
        </w:rPr>
        <w:t xml:space="preserve">., 436 </w:t>
      </w:r>
      <w:smartTag w:uri="urn:schemas-microsoft-com:office:smarttags" w:element="country-region">
        <w:smartTag w:uri="urn:schemas-microsoft-com:office:smarttags" w:element="place">
          <w:r>
            <w:rPr>
              <w:sz w:val="24"/>
              <w:szCs w:val="24"/>
            </w:rPr>
            <w:t>U.S.</w:t>
          </w:r>
        </w:smartTag>
      </w:smartTag>
      <w:r>
        <w:rPr>
          <w:sz w:val="24"/>
          <w:szCs w:val="24"/>
        </w:rPr>
        <w:t xml:space="preserve"> 658, 691 n. 55, 98 </w:t>
      </w:r>
      <w:proofErr w:type="spellStart"/>
      <w:r>
        <w:rPr>
          <w:sz w:val="24"/>
          <w:szCs w:val="24"/>
        </w:rPr>
        <w:t>S.Ct</w:t>
      </w:r>
      <w:proofErr w:type="spellEnd"/>
      <w:r>
        <w:rPr>
          <w:sz w:val="24"/>
          <w:szCs w:val="24"/>
        </w:rPr>
        <w:t xml:space="preserve">. 2018, 56 L.Ed.2d 611 (1978)). “[T]he legislative history of the Civil Rights Act of 1871 compels the conclusion that Congress did intend municipalities </w:t>
      </w:r>
      <w:r>
        <w:rPr>
          <w:sz w:val="24"/>
          <w:szCs w:val="24"/>
        </w:rPr>
        <w:lastRenderedPageBreak/>
        <w:t xml:space="preserve">and other local government units to be included among those persons to whom § 1983 applies.” </w:t>
      </w:r>
      <w:smartTag w:uri="urn:schemas-microsoft-com:office:smarttags" w:element="place">
        <w:smartTag w:uri="urn:schemas-microsoft-com:office:smarttags" w:element="State">
          <w:r>
            <w:rPr>
              <w:i/>
              <w:iCs/>
              <w:sz w:val="24"/>
              <w:szCs w:val="24"/>
            </w:rPr>
            <w:t>Id.</w:t>
          </w:r>
        </w:smartTag>
      </w:smartTag>
      <w:r>
        <w:rPr>
          <w:i/>
          <w:iCs/>
          <w:sz w:val="24"/>
          <w:szCs w:val="24"/>
        </w:rPr>
        <w:t xml:space="preserve"> </w:t>
      </w:r>
      <w:r>
        <w:rPr>
          <w:sz w:val="24"/>
          <w:szCs w:val="24"/>
        </w:rPr>
        <w:t xml:space="preserve">at 690.  However, the States are not.  </w:t>
      </w:r>
      <w:r>
        <w:rPr>
          <w:i/>
          <w:iCs/>
          <w:sz w:val="24"/>
          <w:szCs w:val="24"/>
        </w:rPr>
        <w:t>Quern v. Jordan</w:t>
      </w:r>
      <w:r>
        <w:rPr>
          <w:sz w:val="24"/>
          <w:szCs w:val="24"/>
        </w:rPr>
        <w:t xml:space="preserve">, 440 </w:t>
      </w:r>
      <w:smartTag w:uri="urn:schemas-microsoft-com:office:smarttags" w:element="country-region">
        <w:r>
          <w:rPr>
            <w:sz w:val="24"/>
            <w:szCs w:val="24"/>
          </w:rPr>
          <w:t>U.S.</w:t>
        </w:r>
      </w:smartTag>
      <w:r>
        <w:rPr>
          <w:sz w:val="24"/>
          <w:szCs w:val="24"/>
        </w:rPr>
        <w:t xml:space="preserve"> 332, 99 </w:t>
      </w:r>
      <w:proofErr w:type="spellStart"/>
      <w:r>
        <w:rPr>
          <w:sz w:val="24"/>
          <w:szCs w:val="24"/>
        </w:rPr>
        <w:t>S.Ct</w:t>
      </w:r>
      <w:proofErr w:type="spellEnd"/>
      <w:r>
        <w:rPr>
          <w:sz w:val="24"/>
          <w:szCs w:val="24"/>
        </w:rPr>
        <w:t xml:space="preserve">. 1139, 59 L.Ed.2d 358 (1979); </w:t>
      </w:r>
      <w:r>
        <w:rPr>
          <w:i/>
          <w:iCs/>
          <w:sz w:val="24"/>
          <w:szCs w:val="24"/>
        </w:rPr>
        <w:t>Will v. Michigan Department of State Police</w:t>
      </w:r>
      <w:r>
        <w:rPr>
          <w:sz w:val="24"/>
          <w:szCs w:val="24"/>
        </w:rPr>
        <w:t xml:space="preserve">, 491 </w:t>
      </w:r>
      <w:smartTag w:uri="urn:schemas-microsoft-com:office:smarttags" w:element="place">
        <w:smartTag w:uri="urn:schemas-microsoft-com:office:smarttags" w:element="country-region">
          <w:r>
            <w:rPr>
              <w:sz w:val="24"/>
              <w:szCs w:val="24"/>
            </w:rPr>
            <w:t>U.S.</w:t>
          </w:r>
        </w:smartTag>
      </w:smartTag>
      <w:r>
        <w:rPr>
          <w:sz w:val="24"/>
          <w:szCs w:val="24"/>
        </w:rPr>
        <w:t xml:space="preserve"> 58, 69, 109 </w:t>
      </w:r>
      <w:proofErr w:type="spellStart"/>
      <w:r>
        <w:rPr>
          <w:sz w:val="24"/>
          <w:szCs w:val="24"/>
        </w:rPr>
        <w:t>S.Ct</w:t>
      </w:r>
      <w:proofErr w:type="spellEnd"/>
      <w:r>
        <w:rPr>
          <w:sz w:val="24"/>
          <w:szCs w:val="24"/>
        </w:rPr>
        <w:t xml:space="preserve">. 2304, 105 L.Ed.2d 45 (1989). </w:t>
      </w:r>
    </w:p>
    <w:p w14:paraId="64620D5D" w14:textId="77777777" w:rsidR="00697815" w:rsidRDefault="00697815" w:rsidP="00A652E1">
      <w:pPr>
        <w:numPr>
          <w:ilvl w:val="12"/>
          <w:numId w:val="0"/>
        </w:numPr>
        <w:rPr>
          <w:sz w:val="24"/>
          <w:szCs w:val="24"/>
        </w:rPr>
      </w:pPr>
    </w:p>
    <w:p w14:paraId="20A79F2D" w14:textId="77777777" w:rsidR="00697815" w:rsidRDefault="00697815" w:rsidP="00A652E1">
      <w:pPr>
        <w:numPr>
          <w:ilvl w:val="12"/>
          <w:numId w:val="0"/>
        </w:numPr>
        <w:rPr>
          <w:sz w:val="24"/>
          <w:szCs w:val="24"/>
        </w:rPr>
      </w:pPr>
      <w:r>
        <w:rPr>
          <w:sz w:val="24"/>
          <w:szCs w:val="24"/>
        </w:rPr>
        <w:tab/>
      </w:r>
      <w:r>
        <w:rPr>
          <w:i/>
          <w:iCs/>
          <w:sz w:val="24"/>
          <w:szCs w:val="24"/>
        </w:rPr>
        <w:t>Monell, supra</w:t>
      </w:r>
      <w:r>
        <w:rPr>
          <w:sz w:val="24"/>
          <w:szCs w:val="24"/>
        </w:rPr>
        <w:t xml:space="preserve"> goes into a lengthy explanation of the history of the Civil Rights Act of 1871 (the predecessor for Section 1983), when concluding that municipalities and local governments are “persons” subject to suit under Section 1983.  Also, </w:t>
      </w:r>
      <w:r>
        <w:rPr>
          <w:i/>
          <w:iCs/>
          <w:sz w:val="24"/>
          <w:szCs w:val="24"/>
        </w:rPr>
        <w:t>Monell</w:t>
      </w:r>
      <w:r>
        <w:rPr>
          <w:sz w:val="24"/>
          <w:szCs w:val="24"/>
        </w:rPr>
        <w:t xml:space="preserve"> establishes that judgments against municipalities can be collected “by execution, attachment, mandamus, garnishment, or any other proceeding in aid of execution or applicable to the enforcement of judgments against municipal corporations; and such judgment [would become] a lien as well upon all moneys in the treasury of such county, city, or parish, as upon the other property thereof.”</w:t>
      </w:r>
    </w:p>
    <w:p w14:paraId="59923486" w14:textId="77777777" w:rsidR="00697815" w:rsidRDefault="00697815" w:rsidP="00A652E1">
      <w:pPr>
        <w:numPr>
          <w:ilvl w:val="12"/>
          <w:numId w:val="0"/>
        </w:numPr>
        <w:jc w:val="center"/>
        <w:rPr>
          <w:sz w:val="24"/>
          <w:szCs w:val="24"/>
        </w:rPr>
      </w:pPr>
    </w:p>
    <w:p w14:paraId="3004DAE9" w14:textId="214D94A4" w:rsidR="00697815" w:rsidRDefault="00697815" w:rsidP="00A652E1">
      <w:pPr>
        <w:numPr>
          <w:ilvl w:val="12"/>
          <w:numId w:val="0"/>
        </w:numPr>
        <w:rPr>
          <w:sz w:val="24"/>
          <w:szCs w:val="24"/>
        </w:rPr>
      </w:pPr>
      <w:r>
        <w:rPr>
          <w:sz w:val="24"/>
          <w:szCs w:val="24"/>
        </w:rPr>
        <w:tab/>
        <w:t>In addition to Section 1983’s allowance for an award of punitive damages against individual actors found to have been “deliberately indifferent” to a plaintiff’s constitutional rights, an additional “bite” is Section 1988(b) and (c), which allows for attorney’s fees and expert fees to the “prevailing party.”</w:t>
      </w:r>
    </w:p>
    <w:p w14:paraId="454EF67C" w14:textId="77777777" w:rsidR="00697815" w:rsidRDefault="00697815" w:rsidP="00A652E1">
      <w:pPr>
        <w:numPr>
          <w:ilvl w:val="12"/>
          <w:numId w:val="0"/>
        </w:numPr>
        <w:rPr>
          <w:sz w:val="24"/>
          <w:szCs w:val="24"/>
        </w:rPr>
      </w:pPr>
    </w:p>
    <w:p w14:paraId="0152C4B9" w14:textId="77777777" w:rsidR="00697815" w:rsidRDefault="00697815" w:rsidP="00A652E1">
      <w:pPr>
        <w:numPr>
          <w:ilvl w:val="12"/>
          <w:numId w:val="0"/>
        </w:numPr>
        <w:ind w:firstLine="720"/>
        <w:rPr>
          <w:sz w:val="24"/>
          <w:szCs w:val="24"/>
        </w:rPr>
      </w:pPr>
      <w:r>
        <w:rPr>
          <w:b/>
          <w:bCs/>
          <w:i/>
          <w:iCs/>
          <w:sz w:val="24"/>
          <w:szCs w:val="24"/>
        </w:rPr>
        <w:t>Note</w:t>
      </w:r>
      <w:r>
        <w:rPr>
          <w:sz w:val="24"/>
          <w:szCs w:val="24"/>
        </w:rPr>
        <w:t>, however, that Section 1988 can also be used by defendants to recoup their attorney’s fees and expenses for having to defend a frivolous lawsuit.</w:t>
      </w:r>
    </w:p>
    <w:p w14:paraId="58EF02A5" w14:textId="77777777" w:rsidR="00600B32" w:rsidRDefault="00600B32" w:rsidP="00A652E1">
      <w:pPr>
        <w:numPr>
          <w:ilvl w:val="12"/>
          <w:numId w:val="0"/>
        </w:numPr>
        <w:ind w:firstLine="720"/>
        <w:rPr>
          <w:sz w:val="24"/>
          <w:szCs w:val="24"/>
        </w:rPr>
      </w:pPr>
    </w:p>
    <w:p w14:paraId="597CEC06" w14:textId="542A3C6C" w:rsidR="00697815" w:rsidRDefault="00697815" w:rsidP="00A652E1">
      <w:pPr>
        <w:numPr>
          <w:ilvl w:val="12"/>
          <w:numId w:val="0"/>
        </w:numPr>
        <w:tabs>
          <w:tab w:val="left" w:pos="720"/>
          <w:tab w:val="left" w:pos="1440"/>
        </w:tabs>
        <w:ind w:left="1440" w:hanging="1440"/>
        <w:rPr>
          <w:sz w:val="24"/>
          <w:szCs w:val="24"/>
        </w:rPr>
      </w:pPr>
      <w:r>
        <w:rPr>
          <w:sz w:val="24"/>
          <w:szCs w:val="24"/>
        </w:rPr>
        <w:tab/>
        <w:t>C.</w:t>
      </w:r>
      <w:r>
        <w:rPr>
          <w:sz w:val="24"/>
          <w:szCs w:val="24"/>
        </w:rPr>
        <w:tab/>
      </w:r>
      <w:r>
        <w:rPr>
          <w:b/>
          <w:bCs/>
          <w:i/>
          <w:iCs/>
          <w:sz w:val="24"/>
          <w:szCs w:val="24"/>
        </w:rPr>
        <w:t>Elements</w:t>
      </w:r>
      <w:r>
        <w:rPr>
          <w:sz w:val="24"/>
          <w:szCs w:val="24"/>
        </w:rPr>
        <w:t xml:space="preserve"> – </w:t>
      </w:r>
    </w:p>
    <w:p w14:paraId="28777966" w14:textId="77777777" w:rsidR="00697815" w:rsidRDefault="00697815" w:rsidP="00A652E1">
      <w:pPr>
        <w:numPr>
          <w:ilvl w:val="12"/>
          <w:numId w:val="0"/>
        </w:numPr>
        <w:tabs>
          <w:tab w:val="left" w:pos="720"/>
          <w:tab w:val="left" w:pos="1440"/>
          <w:tab w:val="left" w:pos="2160"/>
        </w:tabs>
        <w:ind w:left="2160" w:hanging="2160"/>
        <w:rPr>
          <w:sz w:val="24"/>
          <w:szCs w:val="24"/>
        </w:rPr>
      </w:pPr>
    </w:p>
    <w:p w14:paraId="0A790205" w14:textId="77777777" w:rsidR="00697815" w:rsidRDefault="00697815" w:rsidP="00A652E1">
      <w:pPr>
        <w:numPr>
          <w:ilvl w:val="12"/>
          <w:numId w:val="0"/>
        </w:numPr>
        <w:tabs>
          <w:tab w:val="left" w:pos="720"/>
          <w:tab w:val="left" w:pos="1440"/>
          <w:tab w:val="left" w:pos="2160"/>
        </w:tabs>
        <w:ind w:left="2160" w:hanging="2160"/>
        <w:rPr>
          <w:sz w:val="24"/>
          <w:szCs w:val="24"/>
        </w:rPr>
      </w:pPr>
      <w:r>
        <w:rPr>
          <w:sz w:val="24"/>
          <w:szCs w:val="24"/>
        </w:rPr>
        <w:tab/>
      </w:r>
      <w:r>
        <w:rPr>
          <w:sz w:val="24"/>
          <w:szCs w:val="24"/>
        </w:rPr>
        <w:tab/>
        <w:t>1.</w:t>
      </w:r>
      <w:r>
        <w:rPr>
          <w:sz w:val="24"/>
          <w:szCs w:val="24"/>
        </w:rPr>
        <w:tab/>
        <w:t>An act under the “color of law”</w:t>
      </w:r>
    </w:p>
    <w:p w14:paraId="5F4F23A0" w14:textId="77777777" w:rsidR="00697815" w:rsidRDefault="00697815" w:rsidP="00A652E1">
      <w:pPr>
        <w:numPr>
          <w:ilvl w:val="12"/>
          <w:numId w:val="0"/>
        </w:numPr>
        <w:rPr>
          <w:sz w:val="24"/>
          <w:szCs w:val="24"/>
        </w:rPr>
      </w:pPr>
    </w:p>
    <w:p w14:paraId="7A169899" w14:textId="0F9AE3B9" w:rsidR="00697815" w:rsidRDefault="00697815" w:rsidP="00A652E1">
      <w:pPr>
        <w:numPr>
          <w:ilvl w:val="12"/>
          <w:numId w:val="0"/>
        </w:numPr>
        <w:rPr>
          <w:sz w:val="24"/>
          <w:szCs w:val="24"/>
        </w:rPr>
      </w:pPr>
      <w:r>
        <w:rPr>
          <w:sz w:val="24"/>
          <w:szCs w:val="24"/>
        </w:rPr>
        <w:tab/>
        <w:t xml:space="preserve">This has been defined as the “misuse of power, possessed by virtue of state law and made possible only because the wrongdoer is clothed with the authority of state law.”  </w:t>
      </w:r>
      <w:smartTag w:uri="urn:schemas-microsoft-com:office:smarttags" w:element="country-region">
        <w:r>
          <w:rPr>
            <w:i/>
            <w:iCs/>
            <w:sz w:val="24"/>
            <w:szCs w:val="24"/>
          </w:rPr>
          <w:t>United States</w:t>
        </w:r>
      </w:smartTag>
      <w:r>
        <w:rPr>
          <w:i/>
          <w:iCs/>
          <w:sz w:val="24"/>
          <w:szCs w:val="24"/>
        </w:rPr>
        <w:t xml:space="preserve"> v. Classic</w:t>
      </w:r>
      <w:r>
        <w:rPr>
          <w:sz w:val="24"/>
          <w:szCs w:val="24"/>
        </w:rPr>
        <w:t xml:space="preserve">, 313 </w:t>
      </w:r>
      <w:smartTag w:uri="urn:schemas-microsoft-com:office:smarttags" w:element="place">
        <w:smartTag w:uri="urn:schemas-microsoft-com:office:smarttags" w:element="country-region">
          <w:r>
            <w:rPr>
              <w:sz w:val="24"/>
              <w:szCs w:val="24"/>
            </w:rPr>
            <w:t>U.S.</w:t>
          </w:r>
        </w:smartTag>
      </w:smartTag>
      <w:r>
        <w:rPr>
          <w:sz w:val="24"/>
          <w:szCs w:val="24"/>
        </w:rPr>
        <w:t xml:space="preserve"> 299, 326, 61 </w:t>
      </w:r>
      <w:proofErr w:type="spellStart"/>
      <w:r>
        <w:rPr>
          <w:sz w:val="24"/>
          <w:szCs w:val="24"/>
        </w:rPr>
        <w:t>S.Ct</w:t>
      </w:r>
      <w:proofErr w:type="spellEnd"/>
      <w:r>
        <w:rPr>
          <w:sz w:val="24"/>
          <w:szCs w:val="24"/>
        </w:rPr>
        <w:t xml:space="preserve">. 1031 (1941).  Private action, however, does not qualify.  See </w:t>
      </w:r>
      <w:r>
        <w:rPr>
          <w:i/>
          <w:iCs/>
          <w:sz w:val="24"/>
          <w:szCs w:val="24"/>
        </w:rPr>
        <w:t>Daniel v. Ferguson</w:t>
      </w:r>
      <w:r>
        <w:rPr>
          <w:sz w:val="24"/>
          <w:szCs w:val="24"/>
        </w:rPr>
        <w:t>, 839 F.2d 1124, 1130 (5</w:t>
      </w:r>
      <w:r>
        <w:rPr>
          <w:sz w:val="24"/>
          <w:szCs w:val="24"/>
          <w:vertAlign w:val="superscript"/>
        </w:rPr>
        <w:t>th</w:t>
      </w:r>
      <w:r>
        <w:rPr>
          <w:sz w:val="24"/>
          <w:szCs w:val="24"/>
        </w:rPr>
        <w:t xml:space="preserve"> Cir. </w:t>
      </w:r>
      <w:r w:rsidR="00600B32">
        <w:rPr>
          <w:sz w:val="24"/>
          <w:szCs w:val="24"/>
        </w:rPr>
        <w:t>1988) (</w:t>
      </w:r>
      <w:r>
        <w:rPr>
          <w:sz w:val="24"/>
          <w:szCs w:val="24"/>
        </w:rPr>
        <w:t xml:space="preserve">private person whose information helped the police to make an arrest was not a state actor); </w:t>
      </w:r>
      <w:proofErr w:type="gramStart"/>
      <w:r>
        <w:rPr>
          <w:sz w:val="24"/>
          <w:szCs w:val="24"/>
        </w:rPr>
        <w:t>but,</w:t>
      </w:r>
      <w:proofErr w:type="gramEnd"/>
      <w:r>
        <w:rPr>
          <w:sz w:val="24"/>
          <w:szCs w:val="24"/>
        </w:rPr>
        <w:t xml:space="preserve"> private persons who conspire with state actors to violate constitutional rights can be liable under §1983.  See </w:t>
      </w:r>
      <w:r>
        <w:rPr>
          <w:i/>
          <w:iCs/>
          <w:sz w:val="24"/>
          <w:szCs w:val="24"/>
        </w:rPr>
        <w:t>Dennis v. Sparks</w:t>
      </w:r>
      <w:r>
        <w:rPr>
          <w:sz w:val="24"/>
          <w:szCs w:val="24"/>
        </w:rPr>
        <w:t xml:space="preserve">, 449 </w:t>
      </w:r>
      <w:smartTag w:uri="urn:schemas-microsoft-com:office:smarttags" w:element="place">
        <w:smartTag w:uri="urn:schemas-microsoft-com:office:smarttags" w:element="country-region">
          <w:r>
            <w:rPr>
              <w:sz w:val="24"/>
              <w:szCs w:val="24"/>
            </w:rPr>
            <w:t>U.S.</w:t>
          </w:r>
        </w:smartTag>
      </w:smartTag>
      <w:r>
        <w:rPr>
          <w:sz w:val="24"/>
          <w:szCs w:val="24"/>
        </w:rPr>
        <w:t xml:space="preserve"> 24, 1001 </w:t>
      </w:r>
      <w:proofErr w:type="spellStart"/>
      <w:r>
        <w:rPr>
          <w:sz w:val="24"/>
          <w:szCs w:val="24"/>
        </w:rPr>
        <w:t>S.Ct</w:t>
      </w:r>
      <w:proofErr w:type="spellEnd"/>
      <w:r>
        <w:rPr>
          <w:sz w:val="24"/>
          <w:szCs w:val="24"/>
        </w:rPr>
        <w:t>. 183, 66 L.Ed.2d 185 (</w:t>
      </w:r>
      <w:r w:rsidR="00600B32">
        <w:rPr>
          <w:sz w:val="24"/>
          <w:szCs w:val="24"/>
        </w:rPr>
        <w:t>1980) (</w:t>
      </w:r>
      <w:r>
        <w:rPr>
          <w:sz w:val="24"/>
          <w:szCs w:val="24"/>
        </w:rPr>
        <w:t xml:space="preserve">private parties who conspire with a judge to violate constitutional rights can be liable under §1983).  Furthermore, although §1983 claims cannot ordinarily be brought against a federal official, it has been held that federal officials who conspire, or act in concert, with state officials can be sued under §1983.  However, the Fifth Circuit in </w:t>
      </w:r>
      <w:r>
        <w:rPr>
          <w:i/>
          <w:iCs/>
          <w:sz w:val="24"/>
          <w:szCs w:val="24"/>
        </w:rPr>
        <w:t>Resident Council of Allen Parkway Village v. HUD</w:t>
      </w:r>
      <w:r>
        <w:rPr>
          <w:sz w:val="24"/>
          <w:szCs w:val="24"/>
        </w:rPr>
        <w:t>, 980 F.2d 1043, 1052-43 (5</w:t>
      </w:r>
      <w:r>
        <w:rPr>
          <w:sz w:val="24"/>
          <w:szCs w:val="24"/>
          <w:vertAlign w:val="superscript"/>
        </w:rPr>
        <w:t>th</w:t>
      </w:r>
      <w:r>
        <w:rPr>
          <w:sz w:val="24"/>
          <w:szCs w:val="24"/>
        </w:rPr>
        <w:t xml:space="preserve"> Cir. 1993), held that federal officials acting under federal, rather than state, law are not subject to suit under §1983.</w:t>
      </w:r>
    </w:p>
    <w:p w14:paraId="4FE91FDD" w14:textId="77777777" w:rsidR="00697815" w:rsidRDefault="00697815" w:rsidP="007710DB">
      <w:pPr>
        <w:numPr>
          <w:ilvl w:val="12"/>
          <w:numId w:val="0"/>
        </w:numPr>
        <w:spacing w:before="100" w:beforeAutospacing="1" w:after="100" w:afterAutospacing="1"/>
        <w:contextualSpacing/>
        <w:rPr>
          <w:sz w:val="24"/>
          <w:szCs w:val="24"/>
        </w:rPr>
      </w:pPr>
    </w:p>
    <w:p w14:paraId="3D784BE9"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sz w:val="24"/>
          <w:szCs w:val="24"/>
        </w:rPr>
      </w:pPr>
      <w:r>
        <w:rPr>
          <w:sz w:val="24"/>
          <w:szCs w:val="24"/>
        </w:rPr>
        <w:tab/>
      </w:r>
      <w:r>
        <w:rPr>
          <w:sz w:val="24"/>
          <w:szCs w:val="24"/>
        </w:rPr>
        <w:tab/>
        <w:t>2.</w:t>
      </w:r>
      <w:r>
        <w:rPr>
          <w:sz w:val="24"/>
          <w:szCs w:val="24"/>
        </w:rPr>
        <w:tab/>
        <w:t xml:space="preserve">An actual Constitutional deprivation.  </w:t>
      </w:r>
    </w:p>
    <w:p w14:paraId="4B04EF54" w14:textId="77777777" w:rsidR="00697815" w:rsidRDefault="00697815" w:rsidP="007710DB">
      <w:pPr>
        <w:numPr>
          <w:ilvl w:val="12"/>
          <w:numId w:val="0"/>
        </w:numPr>
        <w:spacing w:before="100" w:beforeAutospacing="1" w:after="100" w:afterAutospacing="1"/>
        <w:contextualSpacing/>
        <w:rPr>
          <w:sz w:val="24"/>
          <w:szCs w:val="24"/>
        </w:rPr>
      </w:pPr>
    </w:p>
    <w:p w14:paraId="175E4083"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Section 1983 is not a remedy for recovery of state torts.  </w:t>
      </w:r>
      <w:r>
        <w:rPr>
          <w:i/>
          <w:iCs/>
          <w:sz w:val="24"/>
          <w:szCs w:val="24"/>
        </w:rPr>
        <w:t>Baker v. McCollan</w:t>
      </w:r>
      <w:r>
        <w:rPr>
          <w:sz w:val="24"/>
          <w:szCs w:val="24"/>
        </w:rPr>
        <w:t xml:space="preserve">, 443 </w:t>
      </w:r>
      <w:smartTag w:uri="urn:schemas-microsoft-com:office:smarttags" w:element="country-region">
        <w:r>
          <w:rPr>
            <w:sz w:val="24"/>
            <w:szCs w:val="24"/>
          </w:rPr>
          <w:t>U.S.</w:t>
        </w:r>
      </w:smartTag>
      <w:r>
        <w:rPr>
          <w:sz w:val="24"/>
          <w:szCs w:val="24"/>
        </w:rPr>
        <w:t xml:space="preserve"> 137, 99 </w:t>
      </w:r>
      <w:proofErr w:type="spellStart"/>
      <w:r>
        <w:rPr>
          <w:sz w:val="24"/>
          <w:szCs w:val="24"/>
        </w:rPr>
        <w:t>S.Ct</w:t>
      </w:r>
      <w:proofErr w:type="spellEnd"/>
      <w:r>
        <w:rPr>
          <w:sz w:val="24"/>
          <w:szCs w:val="24"/>
        </w:rPr>
        <w:t xml:space="preserve">. 2689, 2695 (1979); </w:t>
      </w:r>
      <w:r>
        <w:rPr>
          <w:i/>
          <w:iCs/>
          <w:sz w:val="24"/>
          <w:szCs w:val="24"/>
        </w:rPr>
        <w:t xml:space="preserve">Paul v. </w:t>
      </w:r>
      <w:smartTag w:uri="urn:schemas-microsoft-com:office:smarttags" w:element="City">
        <w:r>
          <w:rPr>
            <w:i/>
            <w:iCs/>
            <w:sz w:val="24"/>
            <w:szCs w:val="24"/>
          </w:rPr>
          <w:t>Davis</w:t>
        </w:r>
      </w:smartTag>
      <w:r>
        <w:rPr>
          <w:sz w:val="24"/>
          <w:szCs w:val="24"/>
        </w:rPr>
        <w:t xml:space="preserve">, 424 </w:t>
      </w:r>
      <w:smartTag w:uri="urn:schemas-microsoft-com:office:smarttags" w:element="place">
        <w:smartTag w:uri="urn:schemas-microsoft-com:office:smarttags" w:element="country-region">
          <w:r>
            <w:rPr>
              <w:sz w:val="24"/>
              <w:szCs w:val="24"/>
            </w:rPr>
            <w:t>U.S.</w:t>
          </w:r>
        </w:smartTag>
      </w:smartTag>
      <w:r>
        <w:rPr>
          <w:sz w:val="24"/>
          <w:szCs w:val="24"/>
        </w:rPr>
        <w:t xml:space="preserve"> 693, 96 </w:t>
      </w:r>
      <w:proofErr w:type="spellStart"/>
      <w:r>
        <w:rPr>
          <w:sz w:val="24"/>
          <w:szCs w:val="24"/>
        </w:rPr>
        <w:t>S.Ct</w:t>
      </w:r>
      <w:proofErr w:type="spellEnd"/>
      <w:r>
        <w:rPr>
          <w:sz w:val="24"/>
          <w:szCs w:val="24"/>
        </w:rPr>
        <w:t xml:space="preserve">. 1155, 1160 (1976).  Violations of state law cannot be the basis for §1983 liability, because §1983 provides a remedy for deprivation of rights secured by the Constitution and/or laws of the </w:t>
      </w:r>
      <w:smartTag w:uri="urn:schemas-microsoft-com:office:smarttags" w:element="country-region">
        <w:smartTag w:uri="urn:schemas-microsoft-com:office:smarttags" w:element="place">
          <w:r>
            <w:rPr>
              <w:sz w:val="24"/>
              <w:szCs w:val="24"/>
            </w:rPr>
            <w:t>United States</w:t>
          </w:r>
        </w:smartTag>
      </w:smartTag>
      <w:r>
        <w:rPr>
          <w:sz w:val="24"/>
          <w:szCs w:val="24"/>
        </w:rPr>
        <w:t xml:space="preserve">.  Thus, </w:t>
      </w:r>
      <w:r>
        <w:rPr>
          <w:sz w:val="24"/>
          <w:szCs w:val="24"/>
        </w:rPr>
        <w:lastRenderedPageBreak/>
        <w:t xml:space="preserve">violations of state law, alone, are insufficient to establish a §1983 cause of action.  </w:t>
      </w:r>
      <w:r>
        <w:rPr>
          <w:i/>
          <w:iCs/>
          <w:sz w:val="24"/>
          <w:szCs w:val="24"/>
        </w:rPr>
        <w:t>Woodard v. Andrus</w:t>
      </w:r>
      <w:r>
        <w:rPr>
          <w:sz w:val="24"/>
          <w:szCs w:val="24"/>
        </w:rPr>
        <w:t>, 419 F.3d 348, 353 (5</w:t>
      </w:r>
      <w:r>
        <w:rPr>
          <w:sz w:val="24"/>
          <w:szCs w:val="24"/>
          <w:vertAlign w:val="superscript"/>
        </w:rPr>
        <w:t>th</w:t>
      </w:r>
      <w:r>
        <w:rPr>
          <w:sz w:val="24"/>
          <w:szCs w:val="24"/>
        </w:rPr>
        <w:t xml:space="preserve"> Cir. 2005).</w:t>
      </w:r>
    </w:p>
    <w:p w14:paraId="282EAC07" w14:textId="77777777" w:rsidR="00E54D9F" w:rsidRDefault="00E54D9F" w:rsidP="007710DB">
      <w:pPr>
        <w:numPr>
          <w:ilvl w:val="12"/>
          <w:numId w:val="0"/>
        </w:numPr>
        <w:tabs>
          <w:tab w:val="left" w:pos="720"/>
          <w:tab w:val="left" w:pos="1440"/>
          <w:tab w:val="left" w:pos="2160"/>
        </w:tabs>
        <w:spacing w:before="100" w:beforeAutospacing="1" w:after="100" w:afterAutospacing="1"/>
        <w:contextualSpacing/>
        <w:rPr>
          <w:sz w:val="24"/>
          <w:szCs w:val="24"/>
        </w:rPr>
      </w:pPr>
    </w:p>
    <w:p w14:paraId="7002E67A" w14:textId="5AAC89C8" w:rsidR="00697815" w:rsidRDefault="00697815" w:rsidP="007710DB">
      <w:pPr>
        <w:numPr>
          <w:ilvl w:val="12"/>
          <w:numId w:val="0"/>
        </w:numPr>
        <w:tabs>
          <w:tab w:val="left" w:pos="720"/>
          <w:tab w:val="left" w:pos="1440"/>
          <w:tab w:val="left" w:pos="2160"/>
        </w:tabs>
        <w:spacing w:before="100" w:beforeAutospacing="1" w:after="100" w:afterAutospacing="1"/>
        <w:contextualSpacing/>
        <w:rPr>
          <w:sz w:val="24"/>
          <w:szCs w:val="24"/>
        </w:rPr>
      </w:pPr>
      <w:r>
        <w:rPr>
          <w:sz w:val="24"/>
          <w:szCs w:val="24"/>
        </w:rPr>
        <w:tab/>
      </w:r>
      <w:r>
        <w:rPr>
          <w:sz w:val="24"/>
          <w:szCs w:val="24"/>
        </w:rPr>
        <w:tab/>
        <w:t>3.</w:t>
      </w:r>
      <w:r>
        <w:rPr>
          <w:sz w:val="24"/>
          <w:szCs w:val="24"/>
        </w:rPr>
        <w:tab/>
        <w:t>Causation.</w:t>
      </w:r>
    </w:p>
    <w:p w14:paraId="3A50BCAC" w14:textId="77777777" w:rsidR="00697815" w:rsidRDefault="00697815" w:rsidP="007710DB">
      <w:pPr>
        <w:numPr>
          <w:ilvl w:val="12"/>
          <w:numId w:val="0"/>
        </w:numPr>
        <w:spacing w:before="100" w:beforeAutospacing="1" w:after="100" w:afterAutospacing="1"/>
        <w:contextualSpacing/>
        <w:rPr>
          <w:sz w:val="24"/>
          <w:szCs w:val="24"/>
        </w:rPr>
      </w:pPr>
    </w:p>
    <w:p w14:paraId="4662F11E"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Section 1983 requires plaintiffs to show causation, imposing liability on the defendant who subjects or causes to be subjected, any citizen to the deprivation of rights.  </w:t>
      </w:r>
      <w:r>
        <w:rPr>
          <w:i/>
          <w:iCs/>
          <w:sz w:val="24"/>
          <w:szCs w:val="24"/>
        </w:rPr>
        <w:t>Lippoldt v. Cole</w:t>
      </w:r>
      <w:r>
        <w:rPr>
          <w:sz w:val="24"/>
          <w:szCs w:val="24"/>
        </w:rPr>
        <w:t>, 468 F.3d 1204, 1219-20 (10</w:t>
      </w:r>
      <w:r>
        <w:rPr>
          <w:sz w:val="24"/>
          <w:szCs w:val="24"/>
          <w:vertAlign w:val="superscript"/>
        </w:rPr>
        <w:t>th</w:t>
      </w:r>
      <w:r>
        <w:rPr>
          <w:sz w:val="24"/>
          <w:szCs w:val="24"/>
        </w:rPr>
        <w:t xml:space="preserve"> Cir. 2006).</w:t>
      </w:r>
    </w:p>
    <w:p w14:paraId="5CC8F58C" w14:textId="77777777" w:rsidR="00697815" w:rsidRDefault="00697815" w:rsidP="007710DB">
      <w:pPr>
        <w:numPr>
          <w:ilvl w:val="12"/>
          <w:numId w:val="0"/>
        </w:numPr>
        <w:spacing w:before="100" w:beforeAutospacing="1" w:after="100" w:afterAutospacing="1"/>
        <w:contextualSpacing/>
        <w:rPr>
          <w:sz w:val="24"/>
          <w:szCs w:val="24"/>
        </w:rPr>
      </w:pPr>
    </w:p>
    <w:p w14:paraId="2480DA0C"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sz w:val="24"/>
          <w:szCs w:val="24"/>
        </w:rPr>
      </w:pPr>
      <w:r>
        <w:rPr>
          <w:sz w:val="24"/>
          <w:szCs w:val="24"/>
        </w:rPr>
        <w:tab/>
      </w:r>
      <w:r>
        <w:rPr>
          <w:sz w:val="24"/>
          <w:szCs w:val="24"/>
        </w:rPr>
        <w:tab/>
        <w:t>4.</w:t>
      </w:r>
      <w:r>
        <w:rPr>
          <w:sz w:val="24"/>
          <w:szCs w:val="24"/>
        </w:rPr>
        <w:tab/>
        <w:t>Municipal or official capacity liability.</w:t>
      </w:r>
    </w:p>
    <w:p w14:paraId="7E39BE32" w14:textId="77777777" w:rsidR="00697815" w:rsidRDefault="00697815" w:rsidP="007710DB">
      <w:pPr>
        <w:numPr>
          <w:ilvl w:val="12"/>
          <w:numId w:val="0"/>
        </w:numPr>
        <w:spacing w:before="100" w:beforeAutospacing="1" w:after="100" w:afterAutospacing="1"/>
        <w:contextualSpacing/>
        <w:rPr>
          <w:sz w:val="24"/>
          <w:szCs w:val="24"/>
        </w:rPr>
      </w:pPr>
    </w:p>
    <w:p w14:paraId="08427B14"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r>
      <w:proofErr w:type="gramStart"/>
      <w:r>
        <w:rPr>
          <w:sz w:val="24"/>
          <w:szCs w:val="24"/>
        </w:rPr>
        <w:t>In order to</w:t>
      </w:r>
      <w:proofErr w:type="gramEnd"/>
      <w:r>
        <w:rPr>
          <w:sz w:val="24"/>
          <w:szCs w:val="24"/>
        </w:rPr>
        <w:t xml:space="preserve"> obtain municipal or “official capacity” liability, a plaintiff must show more than that an employee thereof committed a constitutional violation.  While local governmental entities may be sued under §1983, they may not be held vicariously liable under the doctrine of </w:t>
      </w:r>
      <w:r>
        <w:rPr>
          <w:i/>
          <w:iCs/>
          <w:sz w:val="24"/>
          <w:szCs w:val="24"/>
        </w:rPr>
        <w:t>respondeat superior</w:t>
      </w:r>
      <w:r>
        <w:rPr>
          <w:sz w:val="24"/>
          <w:szCs w:val="24"/>
        </w:rPr>
        <w:t xml:space="preserve">.  A governmental entity may not be held liable merely because it employs a tortfeasor.  Liability must be based upon allegedly unconstitutional conduct which “implements or executes a policy statement, ordinance, regulations, or decision officially adopted and promulgated by that body’s officers ... [or is] visited pursuant to governmental ‘custom’ even though such a custom has not received formal approval though the body’s </w:t>
      </w:r>
      <w:proofErr w:type="gramStart"/>
      <w:r>
        <w:rPr>
          <w:sz w:val="24"/>
          <w:szCs w:val="24"/>
        </w:rPr>
        <w:t>decision making</w:t>
      </w:r>
      <w:proofErr w:type="gramEnd"/>
      <w:r>
        <w:rPr>
          <w:sz w:val="24"/>
          <w:szCs w:val="24"/>
        </w:rPr>
        <w:t xml:space="preserve"> channels.”  </w:t>
      </w:r>
      <w:r>
        <w:rPr>
          <w:i/>
          <w:iCs/>
          <w:sz w:val="24"/>
          <w:szCs w:val="24"/>
        </w:rPr>
        <w:t>Monell v. Department of Social Services</w:t>
      </w:r>
      <w:r>
        <w:rPr>
          <w:sz w:val="24"/>
          <w:szCs w:val="24"/>
        </w:rPr>
        <w:t xml:space="preserve">, 436 </w:t>
      </w:r>
      <w:smartTag w:uri="urn:schemas-microsoft-com:office:smarttags" w:element="place">
        <w:smartTag w:uri="urn:schemas-microsoft-com:office:smarttags" w:element="country-region">
          <w:r>
            <w:rPr>
              <w:sz w:val="24"/>
              <w:szCs w:val="24"/>
            </w:rPr>
            <w:t>U.S.</w:t>
          </w:r>
        </w:smartTag>
      </w:smartTag>
      <w:r>
        <w:rPr>
          <w:sz w:val="24"/>
          <w:szCs w:val="24"/>
        </w:rPr>
        <w:t xml:space="preserve"> 658, 98 </w:t>
      </w:r>
      <w:proofErr w:type="spellStart"/>
      <w:r>
        <w:rPr>
          <w:sz w:val="24"/>
          <w:szCs w:val="24"/>
        </w:rPr>
        <w:t>S.Ct</w:t>
      </w:r>
      <w:proofErr w:type="spellEnd"/>
      <w:r>
        <w:rPr>
          <w:sz w:val="24"/>
          <w:szCs w:val="24"/>
        </w:rPr>
        <w:t xml:space="preserve">. 1018 (1978).  </w:t>
      </w:r>
    </w:p>
    <w:p w14:paraId="79786BEE" w14:textId="77777777" w:rsidR="00697815" w:rsidRDefault="00697815" w:rsidP="007710DB">
      <w:pPr>
        <w:numPr>
          <w:ilvl w:val="12"/>
          <w:numId w:val="0"/>
        </w:numPr>
        <w:spacing w:before="100" w:beforeAutospacing="1" w:after="100" w:afterAutospacing="1"/>
        <w:contextualSpacing/>
        <w:rPr>
          <w:sz w:val="24"/>
          <w:szCs w:val="24"/>
        </w:rPr>
      </w:pPr>
    </w:p>
    <w:p w14:paraId="1BD1761C"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An “official policy” for purposes of §1983 liability is a “policy, statement, ordinance, regulation or decision that is officially adopted and promulgated by the municipality’s lawmaking officers or by an official to whom the lawmakers have delegated policy-making authority.”  </w:t>
      </w:r>
      <w:r>
        <w:rPr>
          <w:i/>
          <w:iCs/>
          <w:sz w:val="24"/>
          <w:szCs w:val="24"/>
        </w:rPr>
        <w:t>Brown v. Bryan County</w:t>
      </w:r>
      <w:r>
        <w:rPr>
          <w:sz w:val="24"/>
          <w:szCs w:val="24"/>
        </w:rPr>
        <w:t>, 219 F.3d 450, 457 (5</w:t>
      </w:r>
      <w:r>
        <w:rPr>
          <w:sz w:val="24"/>
          <w:szCs w:val="24"/>
          <w:vertAlign w:val="superscript"/>
        </w:rPr>
        <w:t>th</w:t>
      </w:r>
      <w:r>
        <w:rPr>
          <w:sz w:val="24"/>
          <w:szCs w:val="24"/>
        </w:rPr>
        <w:t xml:space="preserve"> Cir. 2000), quoting </w:t>
      </w:r>
      <w:r>
        <w:rPr>
          <w:i/>
          <w:iCs/>
          <w:sz w:val="24"/>
          <w:szCs w:val="24"/>
        </w:rPr>
        <w:t>Bennett v. City of Slidell</w:t>
      </w:r>
      <w:r>
        <w:rPr>
          <w:sz w:val="24"/>
          <w:szCs w:val="24"/>
        </w:rPr>
        <w:t>, 735 F.2d 861, 862 (5</w:t>
      </w:r>
      <w:r>
        <w:rPr>
          <w:sz w:val="24"/>
          <w:szCs w:val="24"/>
          <w:vertAlign w:val="superscript"/>
        </w:rPr>
        <w:t>th</w:t>
      </w:r>
      <w:r>
        <w:rPr>
          <w:sz w:val="24"/>
          <w:szCs w:val="24"/>
        </w:rPr>
        <w:t xml:space="preserve"> Cir. </w:t>
      </w:r>
      <w:proofErr w:type="gramStart"/>
      <w:r>
        <w:rPr>
          <w:sz w:val="24"/>
          <w:szCs w:val="24"/>
        </w:rPr>
        <w:t>1984)(</w:t>
      </w:r>
      <w:proofErr w:type="spellStart"/>
      <w:proofErr w:type="gramEnd"/>
      <w:r>
        <w:rPr>
          <w:sz w:val="24"/>
          <w:szCs w:val="24"/>
        </w:rPr>
        <w:t>en</w:t>
      </w:r>
      <w:proofErr w:type="spellEnd"/>
      <w:r>
        <w:rPr>
          <w:sz w:val="24"/>
          <w:szCs w:val="24"/>
        </w:rPr>
        <w:t xml:space="preserve"> banc).</w:t>
      </w:r>
    </w:p>
    <w:p w14:paraId="4DACD255" w14:textId="77777777" w:rsidR="00697815" w:rsidRDefault="00697815" w:rsidP="007710DB">
      <w:pPr>
        <w:numPr>
          <w:ilvl w:val="12"/>
          <w:numId w:val="0"/>
        </w:numPr>
        <w:spacing w:before="100" w:beforeAutospacing="1" w:after="100" w:afterAutospacing="1"/>
        <w:contextualSpacing/>
        <w:rPr>
          <w:sz w:val="24"/>
          <w:szCs w:val="24"/>
        </w:rPr>
      </w:pPr>
    </w:p>
    <w:p w14:paraId="7A0DEFA0"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A “custom” for purposes of §1983 liability has been defined as “persistent, widespread practice of city officials or employees, which, although not authorized by officially adopted and promulgated policy, is so common and well settled as to constitute a custom that fairly represents municipal policy.”  </w:t>
      </w:r>
      <w:r>
        <w:rPr>
          <w:i/>
          <w:iCs/>
          <w:sz w:val="24"/>
          <w:szCs w:val="24"/>
        </w:rPr>
        <w:t>Campbell v. City of San Antonio</w:t>
      </w:r>
      <w:r>
        <w:rPr>
          <w:sz w:val="24"/>
          <w:szCs w:val="24"/>
        </w:rPr>
        <w:t>, 43 F.3d 973, 977 (5</w:t>
      </w:r>
      <w:r>
        <w:rPr>
          <w:sz w:val="24"/>
          <w:szCs w:val="24"/>
          <w:vertAlign w:val="superscript"/>
        </w:rPr>
        <w:t>th</w:t>
      </w:r>
      <w:r>
        <w:rPr>
          <w:sz w:val="24"/>
          <w:szCs w:val="24"/>
        </w:rPr>
        <w:t xml:space="preserve"> Cir. 1995), citing </w:t>
      </w:r>
      <w:r>
        <w:rPr>
          <w:i/>
          <w:iCs/>
          <w:sz w:val="24"/>
          <w:szCs w:val="24"/>
        </w:rPr>
        <w:t>Webster v. City of Houston</w:t>
      </w:r>
      <w:r>
        <w:rPr>
          <w:sz w:val="24"/>
          <w:szCs w:val="24"/>
        </w:rPr>
        <w:t>, 735 F.2d 838, 841 (5</w:t>
      </w:r>
      <w:r>
        <w:rPr>
          <w:sz w:val="24"/>
          <w:szCs w:val="24"/>
          <w:vertAlign w:val="superscript"/>
        </w:rPr>
        <w:t>th</w:t>
      </w:r>
      <w:r>
        <w:rPr>
          <w:sz w:val="24"/>
          <w:szCs w:val="24"/>
        </w:rPr>
        <w:t xml:space="preserve"> Cir. 1984); </w:t>
      </w:r>
      <w:r>
        <w:rPr>
          <w:i/>
          <w:iCs/>
          <w:sz w:val="24"/>
          <w:szCs w:val="24"/>
        </w:rPr>
        <w:t>Matthias v. Bingley</w:t>
      </w:r>
      <w:r>
        <w:rPr>
          <w:sz w:val="24"/>
          <w:szCs w:val="24"/>
        </w:rPr>
        <w:t>, 906 F.2d 1074, 1054 (5</w:t>
      </w:r>
      <w:r>
        <w:rPr>
          <w:sz w:val="24"/>
          <w:szCs w:val="24"/>
          <w:vertAlign w:val="superscript"/>
        </w:rPr>
        <w:t>th</w:t>
      </w:r>
      <w:r>
        <w:rPr>
          <w:sz w:val="24"/>
          <w:szCs w:val="24"/>
        </w:rPr>
        <w:t xml:space="preserve"> Cir. </w:t>
      </w:r>
      <w:proofErr w:type="gramStart"/>
      <w:r>
        <w:rPr>
          <w:sz w:val="24"/>
          <w:szCs w:val="24"/>
        </w:rPr>
        <w:t>1990)(</w:t>
      </w:r>
      <w:proofErr w:type="spellStart"/>
      <w:proofErr w:type="gramEnd"/>
      <w:r>
        <w:rPr>
          <w:sz w:val="24"/>
          <w:szCs w:val="24"/>
        </w:rPr>
        <w:t>en</w:t>
      </w:r>
      <w:proofErr w:type="spellEnd"/>
      <w:r>
        <w:rPr>
          <w:sz w:val="24"/>
          <w:szCs w:val="24"/>
        </w:rPr>
        <w:t xml:space="preserve"> banc).</w:t>
      </w:r>
    </w:p>
    <w:p w14:paraId="03AECAC9" w14:textId="77777777" w:rsidR="00697815" w:rsidRDefault="00697815" w:rsidP="007710DB">
      <w:pPr>
        <w:numPr>
          <w:ilvl w:val="12"/>
          <w:numId w:val="0"/>
        </w:numPr>
        <w:spacing w:before="100" w:beforeAutospacing="1" w:after="100" w:afterAutospacing="1"/>
        <w:contextualSpacing/>
        <w:rPr>
          <w:sz w:val="24"/>
          <w:szCs w:val="24"/>
        </w:rPr>
      </w:pPr>
    </w:p>
    <w:p w14:paraId="63A625A8"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Theories which may support municipal liability </w:t>
      </w:r>
      <w:proofErr w:type="gramStart"/>
      <w:r>
        <w:rPr>
          <w:sz w:val="24"/>
          <w:szCs w:val="24"/>
        </w:rPr>
        <w:t>include:</w:t>
      </w:r>
      <w:proofErr w:type="gramEnd"/>
      <w:r>
        <w:rPr>
          <w:sz w:val="24"/>
          <w:szCs w:val="24"/>
        </w:rPr>
        <w:t xml:space="preserve"> policy of inadequate training; policy of inadequate hiring and/or screening; policy of indifference to past use of excessive force and/or unconstitutional arrests.</w:t>
      </w:r>
    </w:p>
    <w:p w14:paraId="77FF9769" w14:textId="77777777" w:rsidR="00697815" w:rsidRDefault="00697815" w:rsidP="007710DB">
      <w:pPr>
        <w:numPr>
          <w:ilvl w:val="12"/>
          <w:numId w:val="0"/>
        </w:numPr>
        <w:spacing w:before="100" w:beforeAutospacing="1" w:after="100" w:afterAutospacing="1"/>
        <w:contextualSpacing/>
        <w:rPr>
          <w:sz w:val="24"/>
          <w:szCs w:val="24"/>
        </w:rPr>
      </w:pPr>
    </w:p>
    <w:p w14:paraId="2360A13D"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sz w:val="24"/>
          <w:szCs w:val="24"/>
        </w:rPr>
      </w:pPr>
      <w:r>
        <w:rPr>
          <w:sz w:val="24"/>
          <w:szCs w:val="24"/>
        </w:rPr>
        <w:tab/>
      </w:r>
      <w:r>
        <w:rPr>
          <w:sz w:val="24"/>
          <w:szCs w:val="24"/>
        </w:rPr>
        <w:tab/>
        <w:t>5.</w:t>
      </w:r>
      <w:r>
        <w:rPr>
          <w:sz w:val="24"/>
          <w:szCs w:val="24"/>
        </w:rPr>
        <w:tab/>
        <w:t>An actual injury.</w:t>
      </w:r>
    </w:p>
    <w:p w14:paraId="4D167202" w14:textId="77777777" w:rsidR="00697815" w:rsidRDefault="00697815" w:rsidP="007710DB">
      <w:pPr>
        <w:numPr>
          <w:ilvl w:val="12"/>
          <w:numId w:val="0"/>
        </w:numPr>
        <w:spacing w:before="100" w:beforeAutospacing="1" w:after="100" w:afterAutospacing="1"/>
        <w:contextualSpacing/>
        <w:rPr>
          <w:sz w:val="24"/>
          <w:szCs w:val="24"/>
        </w:rPr>
      </w:pPr>
    </w:p>
    <w:p w14:paraId="71209030"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An actual injury is a constitutional prerequisite to a Section 1983 claim. </w:t>
      </w:r>
      <w:r>
        <w:rPr>
          <w:i/>
          <w:iCs/>
          <w:sz w:val="24"/>
          <w:szCs w:val="24"/>
        </w:rPr>
        <w:t>Lewis v. Casey</w:t>
      </w:r>
      <w:r>
        <w:rPr>
          <w:sz w:val="24"/>
          <w:szCs w:val="24"/>
        </w:rPr>
        <w:t xml:space="preserve">, 518 </w:t>
      </w:r>
      <w:smartTag w:uri="urn:schemas-microsoft-com:office:smarttags" w:element="place">
        <w:smartTag w:uri="urn:schemas-microsoft-com:office:smarttags" w:element="country-region">
          <w:r>
            <w:rPr>
              <w:sz w:val="24"/>
              <w:szCs w:val="24"/>
            </w:rPr>
            <w:t>U.S.</w:t>
          </w:r>
        </w:smartTag>
      </w:smartTag>
      <w:r>
        <w:rPr>
          <w:sz w:val="24"/>
          <w:szCs w:val="24"/>
        </w:rPr>
        <w:t xml:space="preserve"> 343, 351-53, 116 </w:t>
      </w:r>
      <w:proofErr w:type="spellStart"/>
      <w:r>
        <w:rPr>
          <w:sz w:val="24"/>
          <w:szCs w:val="24"/>
        </w:rPr>
        <w:t>S.Ct</w:t>
      </w:r>
      <w:proofErr w:type="spellEnd"/>
      <w:r>
        <w:rPr>
          <w:sz w:val="24"/>
          <w:szCs w:val="24"/>
        </w:rPr>
        <w:t xml:space="preserve">. 2174, 2180, 135 L.Ed.2d 606 (1996). The requirement that an inmate alleging a constitutional violation must show actual injury derives ultimately from the doctrine of standing.  </w:t>
      </w:r>
      <w:r>
        <w:rPr>
          <w:i/>
          <w:iCs/>
          <w:sz w:val="24"/>
          <w:szCs w:val="24"/>
        </w:rPr>
        <w:t>Lewis</w:t>
      </w:r>
      <w:r>
        <w:rPr>
          <w:sz w:val="24"/>
          <w:szCs w:val="24"/>
        </w:rPr>
        <w:t xml:space="preserve">, 518 </w:t>
      </w:r>
      <w:smartTag w:uri="urn:schemas-microsoft-com:office:smarttags" w:element="country-region">
        <w:smartTag w:uri="urn:schemas-microsoft-com:office:smarttags" w:element="place">
          <w:r>
            <w:rPr>
              <w:sz w:val="24"/>
              <w:szCs w:val="24"/>
            </w:rPr>
            <w:t>U.S.</w:t>
          </w:r>
        </w:smartTag>
      </w:smartTag>
      <w:r>
        <w:rPr>
          <w:sz w:val="24"/>
          <w:szCs w:val="24"/>
        </w:rPr>
        <w:t xml:space="preserve"> at 349, 116 </w:t>
      </w:r>
      <w:proofErr w:type="spellStart"/>
      <w:r>
        <w:rPr>
          <w:sz w:val="24"/>
          <w:szCs w:val="24"/>
        </w:rPr>
        <w:t>S.Ct</w:t>
      </w:r>
      <w:proofErr w:type="spellEnd"/>
      <w:r>
        <w:rPr>
          <w:sz w:val="24"/>
          <w:szCs w:val="24"/>
        </w:rPr>
        <w:t xml:space="preserve">. at 2179. See also, </w:t>
      </w:r>
      <w:proofErr w:type="spellStart"/>
      <w:r>
        <w:rPr>
          <w:i/>
          <w:iCs/>
          <w:sz w:val="24"/>
          <w:szCs w:val="24"/>
        </w:rPr>
        <w:t>Chriceol</w:t>
      </w:r>
      <w:proofErr w:type="spellEnd"/>
      <w:r>
        <w:rPr>
          <w:i/>
          <w:iCs/>
          <w:sz w:val="24"/>
          <w:szCs w:val="24"/>
        </w:rPr>
        <w:t xml:space="preserve"> v. Phillips</w:t>
      </w:r>
      <w:r>
        <w:rPr>
          <w:sz w:val="24"/>
          <w:szCs w:val="24"/>
        </w:rPr>
        <w:t xml:space="preserve">, 169 F.3d 313, 317 (5th Cir.1999). The violation of a constitutional right constitutes an “actual injury”. The Fifth Circuit has stated, in </w:t>
      </w:r>
      <w:r>
        <w:rPr>
          <w:i/>
          <w:iCs/>
          <w:sz w:val="24"/>
          <w:szCs w:val="24"/>
        </w:rPr>
        <w:t>Lewis v. Woods</w:t>
      </w:r>
      <w:r>
        <w:rPr>
          <w:sz w:val="24"/>
          <w:szCs w:val="24"/>
        </w:rPr>
        <w:t xml:space="preserve">, 848 F.2d 649, 651 (5th Cir.1988), that a </w:t>
      </w:r>
      <w:r>
        <w:rPr>
          <w:sz w:val="24"/>
          <w:szCs w:val="24"/>
        </w:rPr>
        <w:lastRenderedPageBreak/>
        <w:t xml:space="preserve">violation of constitutional rights is never </w:t>
      </w:r>
      <w:r>
        <w:rPr>
          <w:i/>
          <w:iCs/>
          <w:sz w:val="24"/>
          <w:szCs w:val="24"/>
        </w:rPr>
        <w:t>de minimis</w:t>
      </w:r>
      <w:r>
        <w:rPr>
          <w:sz w:val="24"/>
          <w:szCs w:val="24"/>
        </w:rPr>
        <w:t xml:space="preserve">, a phrase meaning so small or trifling that the law takes no count of it. Thus, according to the Supreme Court, nominal damages are appropriate where constitutional rights have been violated but the plaintiff has not sustained, or proven, actual damages. </w:t>
      </w:r>
      <w:r>
        <w:rPr>
          <w:i/>
          <w:iCs/>
          <w:sz w:val="24"/>
          <w:szCs w:val="24"/>
        </w:rPr>
        <w:t>Carey v. Piphus</w:t>
      </w:r>
      <w:r>
        <w:rPr>
          <w:sz w:val="24"/>
          <w:szCs w:val="24"/>
        </w:rPr>
        <w:t xml:space="preserve">, 435 </w:t>
      </w:r>
      <w:smartTag w:uri="urn:schemas-microsoft-com:office:smarttags" w:element="country-region">
        <w:r>
          <w:rPr>
            <w:sz w:val="24"/>
            <w:szCs w:val="24"/>
          </w:rPr>
          <w:t>U.S.</w:t>
        </w:r>
      </w:smartTag>
      <w:r>
        <w:rPr>
          <w:sz w:val="24"/>
          <w:szCs w:val="24"/>
        </w:rPr>
        <w:t xml:space="preserve"> 247, 266-67, 98 </w:t>
      </w:r>
      <w:proofErr w:type="spellStart"/>
      <w:r>
        <w:rPr>
          <w:sz w:val="24"/>
          <w:szCs w:val="24"/>
        </w:rPr>
        <w:t>S.Ct</w:t>
      </w:r>
      <w:proofErr w:type="spellEnd"/>
      <w:r>
        <w:rPr>
          <w:sz w:val="24"/>
          <w:szCs w:val="24"/>
        </w:rPr>
        <w:t xml:space="preserve">. 1042, 1053-54, 55 L.Ed.2d 252 (1978); </w:t>
      </w:r>
      <w:r>
        <w:rPr>
          <w:i/>
          <w:iCs/>
          <w:sz w:val="24"/>
          <w:szCs w:val="24"/>
        </w:rPr>
        <w:t xml:space="preserve">Oladipupo v. </w:t>
      </w:r>
      <w:smartTag w:uri="urn:schemas-microsoft-com:office:smarttags" w:element="place">
        <w:smartTag w:uri="urn:schemas-microsoft-com:office:smarttags" w:element="City">
          <w:r>
            <w:rPr>
              <w:i/>
              <w:iCs/>
              <w:sz w:val="24"/>
              <w:szCs w:val="24"/>
            </w:rPr>
            <w:t>Austin</w:t>
          </w:r>
        </w:smartTag>
      </w:smartTag>
      <w:r>
        <w:rPr>
          <w:sz w:val="24"/>
          <w:szCs w:val="24"/>
        </w:rPr>
        <w:t>, 104 F.Supp.2d 643, 651 (W.D.La.2000).</w:t>
      </w:r>
    </w:p>
    <w:p w14:paraId="09487CFF" w14:textId="77777777" w:rsidR="00697815" w:rsidRDefault="00697815" w:rsidP="007710DB">
      <w:pPr>
        <w:numPr>
          <w:ilvl w:val="12"/>
          <w:numId w:val="0"/>
        </w:numPr>
        <w:spacing w:before="100" w:beforeAutospacing="1" w:after="100" w:afterAutospacing="1"/>
        <w:contextualSpacing/>
        <w:rPr>
          <w:sz w:val="24"/>
          <w:szCs w:val="24"/>
        </w:rPr>
      </w:pPr>
    </w:p>
    <w:p w14:paraId="3CF00A58" w14:textId="33F3FC18"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However, see and compare, </w:t>
      </w:r>
      <w:r>
        <w:rPr>
          <w:i/>
          <w:sz w:val="24"/>
          <w:szCs w:val="24"/>
        </w:rPr>
        <w:t>Jackson v. Culbertson</w:t>
      </w:r>
      <w:r>
        <w:rPr>
          <w:sz w:val="24"/>
          <w:szCs w:val="24"/>
        </w:rPr>
        <w:t>, 984 F.2d 699, 700 (5</w:t>
      </w:r>
      <w:r w:rsidRPr="00D25285">
        <w:rPr>
          <w:sz w:val="24"/>
          <w:szCs w:val="24"/>
          <w:vertAlign w:val="superscript"/>
        </w:rPr>
        <w:t>th</w:t>
      </w:r>
      <w:r>
        <w:rPr>
          <w:sz w:val="24"/>
          <w:szCs w:val="24"/>
        </w:rPr>
        <w:t xml:space="preserve"> Cir. 1993)</w:t>
      </w:r>
      <w:r w:rsidR="007710DB">
        <w:rPr>
          <w:sz w:val="24"/>
          <w:szCs w:val="24"/>
        </w:rPr>
        <w:t xml:space="preserve"> </w:t>
      </w:r>
      <w:r>
        <w:rPr>
          <w:sz w:val="24"/>
          <w:szCs w:val="24"/>
        </w:rPr>
        <w:t xml:space="preserve">(Although plaintiff “need not show a significant injury, he must have suffered at least some injury.”  Because plaintiff suffered no injury, spraying him with a fire extinguisher did not constitute excessive force); </w:t>
      </w:r>
      <w:r>
        <w:rPr>
          <w:i/>
          <w:sz w:val="24"/>
          <w:szCs w:val="24"/>
        </w:rPr>
        <w:t>Ikerd v. Blair</w:t>
      </w:r>
      <w:r>
        <w:rPr>
          <w:sz w:val="24"/>
          <w:szCs w:val="24"/>
        </w:rPr>
        <w:t>, 101 F.3d 430, 434 (5</w:t>
      </w:r>
      <w:r w:rsidRPr="00D25285">
        <w:rPr>
          <w:sz w:val="24"/>
          <w:szCs w:val="24"/>
          <w:vertAlign w:val="superscript"/>
        </w:rPr>
        <w:t>th</w:t>
      </w:r>
      <w:r>
        <w:rPr>
          <w:sz w:val="24"/>
          <w:szCs w:val="24"/>
        </w:rPr>
        <w:t xml:space="preserve"> Cir. 1996); </w:t>
      </w:r>
      <w:r>
        <w:rPr>
          <w:i/>
          <w:sz w:val="24"/>
          <w:szCs w:val="24"/>
        </w:rPr>
        <w:t>Williams v. Bramer</w:t>
      </w:r>
      <w:r>
        <w:rPr>
          <w:sz w:val="24"/>
          <w:szCs w:val="24"/>
        </w:rPr>
        <w:t>, 180 F.3d 699, 704, n.3 (plaintiff’s alleged injuries consisting of fleeting dizziness, temporary loss of breath and coughing, which occurred when he was allegedly choked while a police officer searched his mouth for drugs, did not constitute cognizable injuries for “[w]</w:t>
      </w:r>
      <w:proofErr w:type="spellStart"/>
      <w:r>
        <w:rPr>
          <w:sz w:val="24"/>
          <w:szCs w:val="24"/>
        </w:rPr>
        <w:t>henever</w:t>
      </w:r>
      <w:proofErr w:type="spellEnd"/>
      <w:r>
        <w:rPr>
          <w:sz w:val="24"/>
          <w:szCs w:val="24"/>
        </w:rPr>
        <w:t xml:space="preserve"> a detainee is physically searched by an officer, a physical confrontation inevitably results.”); and </w:t>
      </w:r>
      <w:r>
        <w:rPr>
          <w:i/>
          <w:sz w:val="24"/>
          <w:szCs w:val="24"/>
        </w:rPr>
        <w:t>Freeman v. Gore</w:t>
      </w:r>
      <w:r>
        <w:rPr>
          <w:sz w:val="24"/>
          <w:szCs w:val="24"/>
        </w:rPr>
        <w:t>, 483 F.3d 404, 416-417 (5</w:t>
      </w:r>
      <w:r w:rsidRPr="00D25285">
        <w:rPr>
          <w:sz w:val="24"/>
          <w:szCs w:val="24"/>
          <w:vertAlign w:val="superscript"/>
        </w:rPr>
        <w:t>th</w:t>
      </w:r>
      <w:r>
        <w:rPr>
          <w:sz w:val="24"/>
          <w:szCs w:val="24"/>
        </w:rPr>
        <w:t xml:space="preserve"> Cir. 2007)(Allegations that deputies “twisted [plaintiff’s] arms behind her back while handcuffing her, ‘jerked her all over the carport,’ and applied the handcuffs too tightly, causing bruises and marks to her wrists and arms,” do not support an excessive force claim, as the injuries were “minor, incidental injuries that occur in connection with the use of handcuffs to effectuate an arrest.”).</w:t>
      </w:r>
    </w:p>
    <w:p w14:paraId="5FC9A54A" w14:textId="77777777" w:rsidR="00697815" w:rsidRPr="00D25285" w:rsidRDefault="00697815" w:rsidP="007710DB">
      <w:pPr>
        <w:numPr>
          <w:ilvl w:val="12"/>
          <w:numId w:val="0"/>
        </w:numPr>
        <w:spacing w:before="100" w:beforeAutospacing="1" w:after="100" w:afterAutospacing="1"/>
        <w:contextualSpacing/>
        <w:rPr>
          <w:sz w:val="24"/>
          <w:szCs w:val="24"/>
        </w:rPr>
      </w:pPr>
    </w:p>
    <w:p w14:paraId="55D6E11F" w14:textId="77777777" w:rsidR="00697815" w:rsidRDefault="00697815" w:rsidP="007710DB">
      <w:pPr>
        <w:numPr>
          <w:ilvl w:val="12"/>
          <w:numId w:val="0"/>
        </w:numPr>
        <w:tabs>
          <w:tab w:val="left" w:pos="720"/>
          <w:tab w:val="left" w:pos="1440"/>
        </w:tabs>
        <w:spacing w:before="100" w:beforeAutospacing="1" w:after="100" w:afterAutospacing="1"/>
        <w:ind w:left="1440" w:hanging="1440"/>
        <w:contextualSpacing/>
        <w:rPr>
          <w:sz w:val="24"/>
          <w:szCs w:val="24"/>
        </w:rPr>
      </w:pPr>
      <w:r>
        <w:rPr>
          <w:sz w:val="24"/>
          <w:szCs w:val="24"/>
        </w:rPr>
        <w:tab/>
        <w:t>D.</w:t>
      </w:r>
      <w:r>
        <w:rPr>
          <w:sz w:val="24"/>
          <w:szCs w:val="24"/>
        </w:rPr>
        <w:tab/>
      </w:r>
      <w:r>
        <w:rPr>
          <w:i/>
          <w:iCs/>
          <w:sz w:val="24"/>
          <w:szCs w:val="24"/>
        </w:rPr>
        <w:t xml:space="preserve">Official vs. Individual Capacity suits </w:t>
      </w:r>
    </w:p>
    <w:p w14:paraId="2F8748EA" w14:textId="77777777" w:rsidR="00697815" w:rsidRDefault="00697815" w:rsidP="007710DB">
      <w:pPr>
        <w:numPr>
          <w:ilvl w:val="12"/>
          <w:numId w:val="0"/>
        </w:numPr>
        <w:spacing w:before="100" w:beforeAutospacing="1" w:after="100" w:afterAutospacing="1"/>
        <w:contextualSpacing/>
        <w:rPr>
          <w:sz w:val="24"/>
          <w:szCs w:val="24"/>
        </w:rPr>
      </w:pPr>
    </w:p>
    <w:p w14:paraId="74050D00"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sz w:val="24"/>
          <w:szCs w:val="24"/>
        </w:rPr>
      </w:pPr>
      <w:r>
        <w:rPr>
          <w:sz w:val="24"/>
          <w:szCs w:val="24"/>
        </w:rPr>
        <w:tab/>
      </w:r>
      <w:r>
        <w:rPr>
          <w:sz w:val="24"/>
          <w:szCs w:val="24"/>
        </w:rPr>
        <w:tab/>
        <w:t>1.</w:t>
      </w:r>
      <w:r>
        <w:rPr>
          <w:sz w:val="24"/>
          <w:szCs w:val="24"/>
        </w:rPr>
        <w:tab/>
      </w:r>
      <w:r>
        <w:rPr>
          <w:b/>
          <w:bCs/>
          <w:sz w:val="24"/>
          <w:szCs w:val="24"/>
          <w:u w:val="single"/>
        </w:rPr>
        <w:t>Official Capacity</w:t>
      </w:r>
    </w:p>
    <w:p w14:paraId="00D0AA98" w14:textId="77777777" w:rsidR="00697815" w:rsidRDefault="00697815" w:rsidP="007710DB">
      <w:pPr>
        <w:numPr>
          <w:ilvl w:val="12"/>
          <w:numId w:val="0"/>
        </w:numPr>
        <w:spacing w:before="100" w:beforeAutospacing="1" w:after="100" w:afterAutospacing="1"/>
        <w:contextualSpacing/>
        <w:rPr>
          <w:sz w:val="24"/>
          <w:szCs w:val="24"/>
        </w:rPr>
      </w:pPr>
    </w:p>
    <w:p w14:paraId="602D4AC8"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Suits against an official in her or his official capacity are treated as suits against the entity on whose behalf that official acts. In such suits, the real party in interest becomes the entity for which the official works. </w:t>
      </w:r>
      <w:r>
        <w:rPr>
          <w:i/>
          <w:iCs/>
          <w:sz w:val="24"/>
          <w:szCs w:val="24"/>
        </w:rPr>
        <w:t>Hafer v. Melo</w:t>
      </w:r>
      <w:r>
        <w:rPr>
          <w:sz w:val="24"/>
          <w:szCs w:val="24"/>
        </w:rPr>
        <w:t xml:space="preserve">, 502 </w:t>
      </w:r>
      <w:smartTag w:uri="urn:schemas-microsoft-com:office:smarttags" w:element="place">
        <w:smartTag w:uri="urn:schemas-microsoft-com:office:smarttags" w:element="country-region">
          <w:r>
            <w:rPr>
              <w:sz w:val="24"/>
              <w:szCs w:val="24"/>
            </w:rPr>
            <w:t>U.S.</w:t>
          </w:r>
        </w:smartTag>
      </w:smartTag>
      <w:r>
        <w:rPr>
          <w:sz w:val="24"/>
          <w:szCs w:val="24"/>
        </w:rPr>
        <w:t xml:space="preserve"> 21, 25, 112 </w:t>
      </w:r>
      <w:proofErr w:type="spellStart"/>
      <w:r>
        <w:rPr>
          <w:sz w:val="24"/>
          <w:szCs w:val="24"/>
        </w:rPr>
        <w:t>S.Ct</w:t>
      </w:r>
      <w:proofErr w:type="spellEnd"/>
      <w:r>
        <w:rPr>
          <w:sz w:val="24"/>
          <w:szCs w:val="24"/>
        </w:rPr>
        <w:t>. 358, 116 L.Ed.2d 301 (1991).</w:t>
      </w:r>
    </w:p>
    <w:p w14:paraId="449AB206" w14:textId="77777777" w:rsidR="00697815" w:rsidRDefault="00697815" w:rsidP="007710DB">
      <w:pPr>
        <w:numPr>
          <w:ilvl w:val="12"/>
          <w:numId w:val="0"/>
        </w:numPr>
        <w:spacing w:before="100" w:beforeAutospacing="1" w:after="100" w:afterAutospacing="1"/>
        <w:contextualSpacing/>
        <w:rPr>
          <w:sz w:val="24"/>
          <w:szCs w:val="24"/>
        </w:rPr>
      </w:pPr>
    </w:p>
    <w:p w14:paraId="7DAC6D89"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r>
      <w:r w:rsidRPr="005C7C81">
        <w:rPr>
          <w:b/>
          <w:i/>
          <w:sz w:val="24"/>
          <w:szCs w:val="24"/>
        </w:rPr>
        <w:t>Caution</w:t>
      </w:r>
      <w:r>
        <w:rPr>
          <w:sz w:val="24"/>
          <w:szCs w:val="24"/>
        </w:rPr>
        <w:t xml:space="preserve"> – in the U.S. Fifth Circuit case of </w:t>
      </w:r>
      <w:r>
        <w:rPr>
          <w:i/>
          <w:iCs/>
          <w:sz w:val="24"/>
          <w:szCs w:val="24"/>
        </w:rPr>
        <w:t xml:space="preserve">Peterson v. City of Fort Worth, </w:t>
      </w:r>
      <w:r>
        <w:rPr>
          <w:sz w:val="24"/>
          <w:szCs w:val="24"/>
        </w:rPr>
        <w:t>588 F.3d 838 (5</w:t>
      </w:r>
      <w:r>
        <w:rPr>
          <w:sz w:val="24"/>
          <w:szCs w:val="24"/>
          <w:vertAlign w:val="superscript"/>
        </w:rPr>
        <w:t>th</w:t>
      </w:r>
      <w:r>
        <w:rPr>
          <w:sz w:val="24"/>
          <w:szCs w:val="24"/>
        </w:rPr>
        <w:t xml:space="preserve"> Cir. 2009), the Fifth Circuit ruled that suit against a municipality alone would require proof of policy, custom or practice, no matter what the allegations were against its employees.  Therefore, even if a plaintiff can prove that a municipality’s employee committed a constitutional violation, if that employee is not sued personally, and if there is no </w:t>
      </w:r>
      <w:r>
        <w:rPr>
          <w:i/>
          <w:iCs/>
          <w:sz w:val="24"/>
          <w:szCs w:val="24"/>
        </w:rPr>
        <w:t>Monell</w:t>
      </w:r>
      <w:r>
        <w:rPr>
          <w:sz w:val="24"/>
          <w:szCs w:val="24"/>
        </w:rPr>
        <w:t xml:space="preserve"> proof of “policy, custom or practice,” the suit will be dismissed.</w:t>
      </w:r>
    </w:p>
    <w:p w14:paraId="5AF32D69" w14:textId="77777777" w:rsidR="00697815" w:rsidRDefault="00697815" w:rsidP="007710DB">
      <w:pPr>
        <w:numPr>
          <w:ilvl w:val="12"/>
          <w:numId w:val="0"/>
        </w:numPr>
        <w:spacing w:before="100" w:beforeAutospacing="1" w:after="100" w:afterAutospacing="1"/>
        <w:contextualSpacing/>
        <w:rPr>
          <w:sz w:val="24"/>
          <w:szCs w:val="24"/>
        </w:rPr>
      </w:pPr>
    </w:p>
    <w:p w14:paraId="3E21ECBC"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When a plaintiff sues an individual officer in his/her official capacity, the suit is treated as if the plaintiff has sued the municipality itself, requiring </w:t>
      </w:r>
      <w:r>
        <w:rPr>
          <w:i/>
          <w:iCs/>
          <w:sz w:val="24"/>
          <w:szCs w:val="24"/>
        </w:rPr>
        <w:t>Monell</w:t>
      </w:r>
      <w:r>
        <w:rPr>
          <w:sz w:val="24"/>
          <w:szCs w:val="24"/>
        </w:rPr>
        <w:t xml:space="preserve"> proof.  The only immunities available to a defendant sued in his/her official capacity are those that the governmental entity possesses.  </w:t>
      </w:r>
      <w:r>
        <w:rPr>
          <w:i/>
          <w:iCs/>
          <w:sz w:val="24"/>
          <w:szCs w:val="24"/>
        </w:rPr>
        <w:t>Hafer v. Melo</w:t>
      </w:r>
      <w:r>
        <w:rPr>
          <w:sz w:val="24"/>
          <w:szCs w:val="24"/>
        </w:rPr>
        <w:t xml:space="preserve">, 502 </w:t>
      </w:r>
      <w:smartTag w:uri="urn:schemas-microsoft-com:office:smarttags" w:element="place">
        <w:smartTag w:uri="urn:schemas-microsoft-com:office:smarttags" w:element="country-region">
          <w:r>
            <w:rPr>
              <w:sz w:val="24"/>
              <w:szCs w:val="24"/>
            </w:rPr>
            <w:t>U.S.</w:t>
          </w:r>
        </w:smartTag>
      </w:smartTag>
      <w:r>
        <w:rPr>
          <w:sz w:val="24"/>
          <w:szCs w:val="24"/>
        </w:rPr>
        <w:t xml:space="preserve"> 21, 112 </w:t>
      </w:r>
      <w:proofErr w:type="spellStart"/>
      <w:r>
        <w:rPr>
          <w:sz w:val="24"/>
          <w:szCs w:val="24"/>
        </w:rPr>
        <w:t>S.Ct</w:t>
      </w:r>
      <w:proofErr w:type="spellEnd"/>
      <w:r>
        <w:rPr>
          <w:sz w:val="24"/>
          <w:szCs w:val="24"/>
        </w:rPr>
        <w:t>. 358, 362, 116 L.Ed.2d 301 (1991).</w:t>
      </w:r>
    </w:p>
    <w:p w14:paraId="3683CF19" w14:textId="77777777" w:rsidR="00697815" w:rsidRDefault="00697815" w:rsidP="007710DB">
      <w:pPr>
        <w:numPr>
          <w:ilvl w:val="12"/>
          <w:numId w:val="0"/>
        </w:numPr>
        <w:spacing w:before="100" w:beforeAutospacing="1" w:after="100" w:afterAutospacing="1"/>
        <w:contextualSpacing/>
        <w:rPr>
          <w:sz w:val="24"/>
          <w:szCs w:val="24"/>
        </w:rPr>
      </w:pPr>
    </w:p>
    <w:p w14:paraId="79ACD403"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Municipalities are not afforded either absolute or qualified immunity under 42 U.S.C. §1983. </w:t>
      </w:r>
      <w:r>
        <w:rPr>
          <w:i/>
          <w:iCs/>
          <w:sz w:val="24"/>
          <w:szCs w:val="24"/>
        </w:rPr>
        <w:t>Leatherman</w:t>
      </w:r>
      <w:r>
        <w:rPr>
          <w:sz w:val="24"/>
          <w:szCs w:val="24"/>
        </w:rPr>
        <w:t xml:space="preserve">, 507 </w:t>
      </w:r>
      <w:smartTag w:uri="urn:schemas-microsoft-com:office:smarttags" w:element="country-region">
        <w:smartTag w:uri="urn:schemas-microsoft-com:office:smarttags" w:element="place">
          <w:r>
            <w:rPr>
              <w:sz w:val="24"/>
              <w:szCs w:val="24"/>
            </w:rPr>
            <w:t>U.S.</w:t>
          </w:r>
        </w:smartTag>
      </w:smartTag>
      <w:r>
        <w:rPr>
          <w:sz w:val="24"/>
          <w:szCs w:val="24"/>
        </w:rPr>
        <w:t xml:space="preserve"> at 166. There is no tradition of immunity for municipal corporations. </w:t>
      </w:r>
      <w:r>
        <w:rPr>
          <w:i/>
          <w:iCs/>
          <w:sz w:val="24"/>
          <w:szCs w:val="24"/>
        </w:rPr>
        <w:t xml:space="preserve">Owen v. City of </w:t>
      </w:r>
      <w:smartTag w:uri="urn:schemas-microsoft-com:office:smarttags" w:element="City">
        <w:r>
          <w:rPr>
            <w:i/>
            <w:iCs/>
            <w:sz w:val="24"/>
            <w:szCs w:val="24"/>
          </w:rPr>
          <w:t>Independence</w:t>
        </w:r>
      </w:smartTag>
      <w:r>
        <w:rPr>
          <w:sz w:val="24"/>
          <w:szCs w:val="24"/>
        </w:rPr>
        <w:t xml:space="preserve">, 445 </w:t>
      </w:r>
      <w:smartTag w:uri="urn:schemas-microsoft-com:office:smarttags" w:element="place">
        <w:smartTag w:uri="urn:schemas-microsoft-com:office:smarttags" w:element="country-region">
          <w:r>
            <w:rPr>
              <w:sz w:val="24"/>
              <w:szCs w:val="24"/>
            </w:rPr>
            <w:t>U.S.</w:t>
          </w:r>
        </w:smartTag>
      </w:smartTag>
      <w:r>
        <w:rPr>
          <w:sz w:val="24"/>
          <w:szCs w:val="24"/>
        </w:rPr>
        <w:t xml:space="preserve"> 622, 638, 650, 100 </w:t>
      </w:r>
      <w:proofErr w:type="spellStart"/>
      <w:r>
        <w:rPr>
          <w:sz w:val="24"/>
          <w:szCs w:val="24"/>
        </w:rPr>
        <w:t>S.Ct</w:t>
      </w:r>
      <w:proofErr w:type="spellEnd"/>
      <w:r>
        <w:rPr>
          <w:sz w:val="24"/>
          <w:szCs w:val="24"/>
        </w:rPr>
        <w:t xml:space="preserve">. 1398 (1980). Furthermore, neither history nor policy supports affording municipalities immunity. </w:t>
      </w:r>
      <w:smartTag w:uri="urn:schemas-microsoft-com:office:smarttags" w:element="place">
        <w:smartTag w:uri="urn:schemas-microsoft-com:office:smarttags" w:element="State">
          <w:r>
            <w:rPr>
              <w:i/>
              <w:iCs/>
              <w:sz w:val="24"/>
              <w:szCs w:val="24"/>
            </w:rPr>
            <w:t>Id</w:t>
          </w:r>
          <w:r>
            <w:rPr>
              <w:sz w:val="24"/>
              <w:szCs w:val="24"/>
            </w:rPr>
            <w:t>.</w:t>
          </w:r>
        </w:smartTag>
      </w:smartTag>
      <w:r>
        <w:rPr>
          <w:sz w:val="24"/>
          <w:szCs w:val="24"/>
        </w:rPr>
        <w:t xml:space="preserve"> at 638. Providing municipalities with immunity would defeat the purposes of 42 U.S.C. § 1983, which Congress “designed to expose state and local officials to a new form of liability....” </w:t>
      </w:r>
      <w:r>
        <w:rPr>
          <w:i/>
          <w:iCs/>
          <w:sz w:val="24"/>
          <w:szCs w:val="24"/>
        </w:rPr>
        <w:t xml:space="preserve">City of </w:t>
      </w:r>
      <w:r>
        <w:rPr>
          <w:i/>
          <w:iCs/>
          <w:sz w:val="24"/>
          <w:szCs w:val="24"/>
        </w:rPr>
        <w:lastRenderedPageBreak/>
        <w:t>Newport v. Fact Concerts, Inc.</w:t>
      </w:r>
      <w:r>
        <w:rPr>
          <w:sz w:val="24"/>
          <w:szCs w:val="24"/>
        </w:rPr>
        <w:t xml:space="preserve">, 453 </w:t>
      </w:r>
      <w:smartTag w:uri="urn:schemas-microsoft-com:office:smarttags" w:element="country-region">
        <w:r>
          <w:rPr>
            <w:sz w:val="24"/>
            <w:szCs w:val="24"/>
          </w:rPr>
          <w:t>U.S.</w:t>
        </w:r>
      </w:smartTag>
      <w:r>
        <w:rPr>
          <w:sz w:val="24"/>
          <w:szCs w:val="24"/>
        </w:rPr>
        <w:t xml:space="preserve"> 247, 259, 101 </w:t>
      </w:r>
      <w:proofErr w:type="spellStart"/>
      <w:r>
        <w:rPr>
          <w:sz w:val="24"/>
          <w:szCs w:val="24"/>
        </w:rPr>
        <w:t>S.Ct</w:t>
      </w:r>
      <w:proofErr w:type="spellEnd"/>
      <w:r>
        <w:rPr>
          <w:sz w:val="24"/>
          <w:szCs w:val="24"/>
        </w:rPr>
        <w:t xml:space="preserve">. 2748 (1981); see also </w:t>
      </w:r>
      <w:r w:rsidRPr="00D60482">
        <w:rPr>
          <w:i/>
          <w:sz w:val="24"/>
          <w:szCs w:val="24"/>
        </w:rPr>
        <w:t>Owen</w:t>
      </w:r>
      <w:r>
        <w:rPr>
          <w:sz w:val="24"/>
          <w:szCs w:val="24"/>
        </w:rPr>
        <w:t xml:space="preserve">, 445 </w:t>
      </w:r>
      <w:smartTag w:uri="urn:schemas-microsoft-com:office:smarttags" w:element="place">
        <w:smartTag w:uri="urn:schemas-microsoft-com:office:smarttags" w:element="country-region">
          <w:r>
            <w:rPr>
              <w:sz w:val="24"/>
              <w:szCs w:val="24"/>
            </w:rPr>
            <w:t>U.S.</w:t>
          </w:r>
        </w:smartTag>
      </w:smartTag>
      <w:r>
        <w:rPr>
          <w:sz w:val="24"/>
          <w:szCs w:val="24"/>
        </w:rPr>
        <w:t xml:space="preserve"> at 650.</w:t>
      </w:r>
    </w:p>
    <w:p w14:paraId="764E6070" w14:textId="77777777" w:rsidR="00697815" w:rsidRDefault="00697815" w:rsidP="007710DB">
      <w:pPr>
        <w:numPr>
          <w:ilvl w:val="12"/>
          <w:numId w:val="0"/>
        </w:numPr>
        <w:spacing w:before="100" w:beforeAutospacing="1" w:after="100" w:afterAutospacing="1"/>
        <w:contextualSpacing/>
        <w:rPr>
          <w:sz w:val="24"/>
          <w:szCs w:val="24"/>
        </w:rPr>
      </w:pPr>
    </w:p>
    <w:p w14:paraId="37D69183" w14:textId="321AF73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However, as the Fifth Circuit recently noted in </w:t>
      </w:r>
      <w:r>
        <w:rPr>
          <w:i/>
          <w:iCs/>
          <w:sz w:val="24"/>
          <w:szCs w:val="24"/>
        </w:rPr>
        <w:t>Peterson</w:t>
      </w:r>
      <w:r>
        <w:rPr>
          <w:sz w:val="24"/>
          <w:szCs w:val="24"/>
        </w:rPr>
        <w:t xml:space="preserve">, </w:t>
      </w:r>
      <w:r>
        <w:rPr>
          <w:i/>
          <w:iCs/>
          <w:sz w:val="24"/>
          <w:szCs w:val="24"/>
        </w:rPr>
        <w:t>supra</w:t>
      </w:r>
      <w:r>
        <w:rPr>
          <w:sz w:val="24"/>
          <w:szCs w:val="24"/>
        </w:rPr>
        <w:t xml:space="preserve">., “a municipality is almost never liable for an isolated unconstitutional act on the part of an employer; it is liable only for acts directly attributable to it ‘through some official action or imprimatur.’” citing </w:t>
      </w:r>
      <w:r>
        <w:rPr>
          <w:i/>
          <w:iCs/>
          <w:sz w:val="24"/>
          <w:szCs w:val="24"/>
        </w:rPr>
        <w:t>Piotrowski v. City of Houston</w:t>
      </w:r>
      <w:r>
        <w:rPr>
          <w:sz w:val="24"/>
          <w:szCs w:val="24"/>
        </w:rPr>
        <w:t>, 237 F.3d 567, 578 (5</w:t>
      </w:r>
      <w:r>
        <w:rPr>
          <w:sz w:val="24"/>
          <w:szCs w:val="24"/>
          <w:vertAlign w:val="superscript"/>
        </w:rPr>
        <w:t>th</w:t>
      </w:r>
      <w:r>
        <w:rPr>
          <w:sz w:val="24"/>
          <w:szCs w:val="24"/>
        </w:rPr>
        <w:t xml:space="preserve"> Cir. 2001).  Likewise, municipalities are not responsible for punitive damage awards.  </w:t>
      </w:r>
      <w:r>
        <w:rPr>
          <w:i/>
          <w:iCs/>
          <w:sz w:val="24"/>
          <w:szCs w:val="24"/>
        </w:rPr>
        <w:t>City of Newport v. Fact Concerts, Inc.</w:t>
      </w:r>
      <w:r>
        <w:rPr>
          <w:sz w:val="24"/>
          <w:szCs w:val="24"/>
        </w:rPr>
        <w:t xml:space="preserve">, 101 </w:t>
      </w:r>
      <w:proofErr w:type="spellStart"/>
      <w:r>
        <w:rPr>
          <w:sz w:val="24"/>
          <w:szCs w:val="24"/>
        </w:rPr>
        <w:t>S.Ct</w:t>
      </w:r>
      <w:proofErr w:type="spellEnd"/>
      <w:r>
        <w:rPr>
          <w:sz w:val="24"/>
          <w:szCs w:val="24"/>
        </w:rPr>
        <w:t>. 2748 (1981)</w:t>
      </w:r>
      <w:r w:rsidR="007710DB">
        <w:rPr>
          <w:sz w:val="24"/>
          <w:szCs w:val="24"/>
        </w:rPr>
        <w:t xml:space="preserve"> </w:t>
      </w:r>
      <w:r>
        <w:rPr>
          <w:sz w:val="24"/>
          <w:szCs w:val="24"/>
        </w:rPr>
        <w:t xml:space="preserve">(In general, courts viewed punitive damages as contrary to sound public policy, because such awards would burden the very taxpayers and citizens for whose benefit the wrongdoer was being chastised. ... Regarding retribution, it remains true that an award of punitive damages against a municipality “punishes” only the taxpayers, who took no part in the commission of the tort. These damages are assessed over and above the amount necessary to compensate the injured party. ... Indeed, punitive damages imposed on a municipality are in effect a windfall to a fully compensated </w:t>
      </w:r>
      <w:proofErr w:type="gramStart"/>
      <w:r>
        <w:rPr>
          <w:sz w:val="24"/>
          <w:szCs w:val="24"/>
        </w:rPr>
        <w:t>plaintiff, and</w:t>
      </w:r>
      <w:proofErr w:type="gramEnd"/>
      <w:r>
        <w:rPr>
          <w:sz w:val="24"/>
          <w:szCs w:val="24"/>
        </w:rPr>
        <w:t xml:space="preserve"> are likely accompanied by an increase in taxes or a reduction of public services for the citizens </w:t>
      </w:r>
      <w:proofErr w:type="gramStart"/>
      <w:r>
        <w:rPr>
          <w:sz w:val="24"/>
          <w:szCs w:val="24"/>
        </w:rPr>
        <w:t>footing</w:t>
      </w:r>
      <w:proofErr w:type="gramEnd"/>
      <w:r>
        <w:rPr>
          <w:sz w:val="24"/>
          <w:szCs w:val="24"/>
        </w:rPr>
        <w:t xml:space="preserve"> the bill. Neither reason nor justice suggests that such retribution should be visited upon the shoulders of blameless or unknowing taxpayers.).</w:t>
      </w:r>
    </w:p>
    <w:p w14:paraId="3D992CED" w14:textId="77777777" w:rsidR="00697815" w:rsidRDefault="00697815" w:rsidP="007710DB">
      <w:pPr>
        <w:numPr>
          <w:ilvl w:val="12"/>
          <w:numId w:val="0"/>
        </w:numPr>
        <w:spacing w:before="100" w:beforeAutospacing="1" w:after="100" w:afterAutospacing="1"/>
        <w:contextualSpacing/>
        <w:rPr>
          <w:sz w:val="24"/>
          <w:szCs w:val="24"/>
        </w:rPr>
      </w:pPr>
    </w:p>
    <w:p w14:paraId="385D4DE0"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sz w:val="24"/>
          <w:szCs w:val="24"/>
        </w:rPr>
      </w:pPr>
      <w:r>
        <w:rPr>
          <w:sz w:val="24"/>
          <w:szCs w:val="24"/>
        </w:rPr>
        <w:tab/>
      </w:r>
      <w:r>
        <w:rPr>
          <w:sz w:val="24"/>
          <w:szCs w:val="24"/>
        </w:rPr>
        <w:tab/>
        <w:t>2.</w:t>
      </w:r>
      <w:r>
        <w:rPr>
          <w:sz w:val="24"/>
          <w:szCs w:val="24"/>
        </w:rPr>
        <w:tab/>
      </w:r>
      <w:r>
        <w:rPr>
          <w:b/>
          <w:bCs/>
          <w:sz w:val="24"/>
          <w:szCs w:val="24"/>
          <w:u w:val="single"/>
        </w:rPr>
        <w:t>Individual capacity</w:t>
      </w:r>
    </w:p>
    <w:p w14:paraId="6E8152AE" w14:textId="77777777" w:rsidR="00697815" w:rsidRDefault="00697815" w:rsidP="007710DB">
      <w:pPr>
        <w:numPr>
          <w:ilvl w:val="12"/>
          <w:numId w:val="0"/>
        </w:numPr>
        <w:spacing w:before="100" w:beforeAutospacing="1" w:after="100" w:afterAutospacing="1"/>
        <w:contextualSpacing/>
        <w:rPr>
          <w:sz w:val="24"/>
          <w:szCs w:val="24"/>
        </w:rPr>
      </w:pPr>
    </w:p>
    <w:p w14:paraId="724DC1E9"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The liability of persons sued in their individual capacities under §1983 is gauged in terms of their own actions.  </w:t>
      </w:r>
      <w:r>
        <w:rPr>
          <w:i/>
          <w:iCs/>
          <w:sz w:val="24"/>
          <w:szCs w:val="24"/>
        </w:rPr>
        <w:t>Welch v. Ciampa</w:t>
      </w:r>
      <w:r>
        <w:rPr>
          <w:sz w:val="24"/>
          <w:szCs w:val="24"/>
        </w:rPr>
        <w:t>, 542 F.3d 927, 936 (1</w:t>
      </w:r>
      <w:r>
        <w:rPr>
          <w:sz w:val="24"/>
          <w:szCs w:val="24"/>
          <w:vertAlign w:val="superscript"/>
        </w:rPr>
        <w:t>st</w:t>
      </w:r>
      <w:r>
        <w:rPr>
          <w:sz w:val="24"/>
          <w:szCs w:val="24"/>
        </w:rPr>
        <w:t xml:space="preserve"> Cir. 2008).  “Personal-capacity suits seek to impose personal liability upon a government official for actions [taken] under color of state law.” </w:t>
      </w:r>
      <w:r>
        <w:rPr>
          <w:i/>
          <w:iCs/>
          <w:sz w:val="24"/>
          <w:szCs w:val="24"/>
        </w:rPr>
        <w:t>Dittman v. California</w:t>
      </w:r>
      <w:r>
        <w:rPr>
          <w:sz w:val="24"/>
          <w:szCs w:val="24"/>
        </w:rPr>
        <w:t xml:space="preserve">, 191 F.3d 1020, 1027 (9th Cir.1999) (citing </w:t>
      </w:r>
      <w:r>
        <w:rPr>
          <w:i/>
          <w:iCs/>
          <w:sz w:val="24"/>
          <w:szCs w:val="24"/>
        </w:rPr>
        <w:t>Kentucky v. Graham</w:t>
      </w:r>
      <w:r>
        <w:rPr>
          <w:sz w:val="24"/>
          <w:szCs w:val="24"/>
        </w:rPr>
        <w:t xml:space="preserve">, 473 </w:t>
      </w:r>
      <w:smartTag w:uri="urn:schemas-microsoft-com:office:smarttags" w:element="country-region">
        <w:smartTag w:uri="urn:schemas-microsoft-com:office:smarttags" w:element="place">
          <w:r>
            <w:rPr>
              <w:sz w:val="24"/>
              <w:szCs w:val="24"/>
            </w:rPr>
            <w:t>U.S.</w:t>
          </w:r>
        </w:smartTag>
      </w:smartTag>
      <w:r>
        <w:rPr>
          <w:sz w:val="24"/>
          <w:szCs w:val="24"/>
        </w:rPr>
        <w:t xml:space="preserve"> 159, 165, 105 </w:t>
      </w:r>
      <w:proofErr w:type="spellStart"/>
      <w:r>
        <w:rPr>
          <w:sz w:val="24"/>
          <w:szCs w:val="24"/>
        </w:rPr>
        <w:t>S.Ct</w:t>
      </w:r>
      <w:proofErr w:type="spellEnd"/>
      <w:r>
        <w:rPr>
          <w:sz w:val="24"/>
          <w:szCs w:val="24"/>
        </w:rPr>
        <w:t xml:space="preserve">. 3099, 87 L.Ed.2d 114 (1985)). To establish personal liability in a § 1983 action, it is enough to show that the official, “acting under color of state law, caused the deprivation of a federal right.” </w:t>
      </w:r>
      <w:r>
        <w:rPr>
          <w:i/>
          <w:iCs/>
          <w:sz w:val="24"/>
          <w:szCs w:val="24"/>
        </w:rPr>
        <w:t>Hafer</w:t>
      </w:r>
      <w:r>
        <w:rPr>
          <w:sz w:val="24"/>
          <w:szCs w:val="24"/>
        </w:rPr>
        <w:t xml:space="preserve">, 502 </w:t>
      </w:r>
      <w:smartTag w:uri="urn:schemas-microsoft-com:office:smarttags" w:element="place">
        <w:smartTag w:uri="urn:schemas-microsoft-com:office:smarttags" w:element="country-region">
          <w:r>
            <w:rPr>
              <w:sz w:val="24"/>
              <w:szCs w:val="24"/>
            </w:rPr>
            <w:t>U.S.</w:t>
          </w:r>
        </w:smartTag>
      </w:smartTag>
      <w:r>
        <w:rPr>
          <w:sz w:val="24"/>
          <w:szCs w:val="24"/>
        </w:rPr>
        <w:t xml:space="preserve"> at 25 (internal quotations omitted). Public officials sued in their personal capacity may assert personal liability defenses, such as qualified immunity. </w:t>
      </w:r>
      <w:r>
        <w:rPr>
          <w:i/>
          <w:iCs/>
          <w:sz w:val="24"/>
          <w:szCs w:val="24"/>
        </w:rPr>
        <w:t>Dittman</w:t>
      </w:r>
      <w:r>
        <w:rPr>
          <w:sz w:val="24"/>
          <w:szCs w:val="24"/>
        </w:rPr>
        <w:t xml:space="preserve">, 191 F.3d at 1027. </w:t>
      </w:r>
    </w:p>
    <w:p w14:paraId="2C150CA5" w14:textId="77777777" w:rsidR="00697815" w:rsidRDefault="00697815" w:rsidP="007710DB">
      <w:pPr>
        <w:numPr>
          <w:ilvl w:val="12"/>
          <w:numId w:val="0"/>
        </w:numPr>
        <w:spacing w:before="100" w:beforeAutospacing="1" w:after="100" w:afterAutospacing="1"/>
        <w:contextualSpacing/>
        <w:rPr>
          <w:sz w:val="24"/>
          <w:szCs w:val="24"/>
        </w:rPr>
      </w:pPr>
    </w:p>
    <w:p w14:paraId="3E92D94D"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Liability for damages for a constitutional tort under §1983 is personal, so each defendant’s conduct must be independently assessed. </w:t>
      </w:r>
      <w:r>
        <w:rPr>
          <w:i/>
          <w:iCs/>
          <w:sz w:val="24"/>
          <w:szCs w:val="24"/>
        </w:rPr>
        <w:t xml:space="preserve">Thomas v. </w:t>
      </w:r>
      <w:proofErr w:type="spellStart"/>
      <w:smartTag w:uri="urn:schemas-microsoft-com:office:smarttags" w:element="place">
        <w:smartTag w:uri="urn:schemas-microsoft-com:office:smarttags" w:element="PlaceName">
          <w:r>
            <w:rPr>
              <w:i/>
              <w:iCs/>
              <w:sz w:val="24"/>
              <w:szCs w:val="24"/>
            </w:rPr>
            <w:t>Independepence</w:t>
          </w:r>
        </w:smartTag>
        <w:proofErr w:type="spellEnd"/>
        <w:r>
          <w:rPr>
            <w:i/>
            <w:iCs/>
            <w:sz w:val="24"/>
            <w:szCs w:val="24"/>
          </w:rPr>
          <w:t xml:space="preserve"> </w:t>
        </w:r>
        <w:smartTag w:uri="urn:schemas-microsoft-com:office:smarttags" w:element="PlaceType">
          <w:r>
            <w:rPr>
              <w:i/>
              <w:iCs/>
              <w:sz w:val="24"/>
              <w:szCs w:val="24"/>
            </w:rPr>
            <w:t>Township</w:t>
          </w:r>
        </w:smartTag>
      </w:smartTag>
      <w:r>
        <w:rPr>
          <w:sz w:val="24"/>
          <w:szCs w:val="24"/>
        </w:rPr>
        <w:t>, 463 F.3d 285, 298 (3</w:t>
      </w:r>
      <w:r>
        <w:rPr>
          <w:sz w:val="24"/>
          <w:szCs w:val="24"/>
          <w:vertAlign w:val="superscript"/>
        </w:rPr>
        <w:t>rd</w:t>
      </w:r>
      <w:r>
        <w:rPr>
          <w:sz w:val="24"/>
          <w:szCs w:val="24"/>
        </w:rPr>
        <w:t xml:space="preserve"> Cir. 2006).</w:t>
      </w:r>
    </w:p>
    <w:p w14:paraId="22A74421" w14:textId="77777777" w:rsidR="00697815" w:rsidRDefault="00697815" w:rsidP="007710DB">
      <w:pPr>
        <w:numPr>
          <w:ilvl w:val="12"/>
          <w:numId w:val="0"/>
        </w:numPr>
        <w:spacing w:before="100" w:beforeAutospacing="1" w:after="100" w:afterAutospacing="1"/>
        <w:contextualSpacing/>
        <w:rPr>
          <w:sz w:val="24"/>
          <w:szCs w:val="24"/>
        </w:rPr>
      </w:pPr>
    </w:p>
    <w:p w14:paraId="05ED61B6" w14:textId="77777777" w:rsidR="00697815" w:rsidRDefault="00697815" w:rsidP="007710DB">
      <w:pPr>
        <w:numPr>
          <w:ilvl w:val="12"/>
          <w:numId w:val="0"/>
        </w:numPr>
        <w:tabs>
          <w:tab w:val="left" w:pos="720"/>
          <w:tab w:val="left" w:pos="1440"/>
        </w:tabs>
        <w:spacing w:before="100" w:beforeAutospacing="1" w:after="100" w:afterAutospacing="1"/>
        <w:ind w:left="1440" w:hanging="1440"/>
        <w:contextualSpacing/>
        <w:rPr>
          <w:sz w:val="24"/>
          <w:szCs w:val="24"/>
        </w:rPr>
      </w:pPr>
      <w:r>
        <w:rPr>
          <w:sz w:val="24"/>
          <w:szCs w:val="24"/>
        </w:rPr>
        <w:tab/>
        <w:t>E.</w:t>
      </w:r>
      <w:r>
        <w:rPr>
          <w:sz w:val="24"/>
          <w:szCs w:val="24"/>
        </w:rPr>
        <w:tab/>
      </w:r>
      <w:r>
        <w:rPr>
          <w:i/>
          <w:iCs/>
          <w:sz w:val="24"/>
          <w:szCs w:val="24"/>
        </w:rPr>
        <w:t>Defenses – qualified immunity; probable cause; reasonableness of use of force used; absolute witness immunity</w:t>
      </w:r>
    </w:p>
    <w:p w14:paraId="7ECA2DAC" w14:textId="77777777" w:rsidR="00697815" w:rsidRDefault="00697815" w:rsidP="007710DB">
      <w:pPr>
        <w:numPr>
          <w:ilvl w:val="12"/>
          <w:numId w:val="0"/>
        </w:numPr>
        <w:spacing w:before="100" w:beforeAutospacing="1" w:after="100" w:afterAutospacing="1"/>
        <w:contextualSpacing/>
        <w:rPr>
          <w:sz w:val="24"/>
          <w:szCs w:val="24"/>
        </w:rPr>
      </w:pPr>
    </w:p>
    <w:p w14:paraId="2D472648"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sz w:val="24"/>
          <w:szCs w:val="24"/>
        </w:rPr>
      </w:pPr>
      <w:r>
        <w:rPr>
          <w:sz w:val="24"/>
          <w:szCs w:val="24"/>
        </w:rPr>
        <w:t xml:space="preserve"> </w:t>
      </w:r>
      <w:r>
        <w:rPr>
          <w:sz w:val="24"/>
          <w:szCs w:val="24"/>
        </w:rPr>
        <w:tab/>
      </w:r>
      <w:r>
        <w:rPr>
          <w:sz w:val="24"/>
          <w:szCs w:val="24"/>
        </w:rPr>
        <w:tab/>
        <w:t>1.</w:t>
      </w:r>
      <w:r>
        <w:rPr>
          <w:sz w:val="24"/>
          <w:szCs w:val="24"/>
        </w:rPr>
        <w:tab/>
      </w:r>
      <w:r>
        <w:rPr>
          <w:b/>
          <w:bCs/>
          <w:sz w:val="24"/>
          <w:szCs w:val="24"/>
          <w:u w:val="single"/>
        </w:rPr>
        <w:t>Qualified Immunity</w:t>
      </w:r>
    </w:p>
    <w:p w14:paraId="1D94694E" w14:textId="77777777" w:rsidR="00697815" w:rsidRDefault="00697815" w:rsidP="007710DB">
      <w:pPr>
        <w:numPr>
          <w:ilvl w:val="12"/>
          <w:numId w:val="0"/>
        </w:numPr>
        <w:spacing w:before="100" w:beforeAutospacing="1" w:after="100" w:afterAutospacing="1"/>
        <w:contextualSpacing/>
        <w:rPr>
          <w:sz w:val="24"/>
          <w:szCs w:val="24"/>
        </w:rPr>
      </w:pPr>
    </w:p>
    <w:p w14:paraId="6198A44F"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Section 1983 “creates a species of tort liability that on its face admits of no immunities....” </w:t>
      </w:r>
      <w:r>
        <w:rPr>
          <w:i/>
          <w:iCs/>
          <w:sz w:val="24"/>
          <w:szCs w:val="24"/>
        </w:rPr>
        <w:t>Imbler v. Pachtman</w:t>
      </w:r>
      <w:r>
        <w:rPr>
          <w:sz w:val="24"/>
          <w:szCs w:val="24"/>
        </w:rPr>
        <w:t xml:space="preserve">, 424 </w:t>
      </w:r>
      <w:proofErr w:type="gramStart"/>
      <w:r>
        <w:rPr>
          <w:sz w:val="24"/>
          <w:szCs w:val="24"/>
        </w:rPr>
        <w:t>U .</w:t>
      </w:r>
      <w:proofErr w:type="gramEnd"/>
      <w:r>
        <w:rPr>
          <w:sz w:val="24"/>
          <w:szCs w:val="24"/>
        </w:rPr>
        <w:t xml:space="preserve">S. 409, 417, 96 </w:t>
      </w:r>
      <w:proofErr w:type="spellStart"/>
      <w:r>
        <w:rPr>
          <w:sz w:val="24"/>
          <w:szCs w:val="24"/>
        </w:rPr>
        <w:t>S.Ct</w:t>
      </w:r>
      <w:proofErr w:type="spellEnd"/>
      <w:r>
        <w:rPr>
          <w:sz w:val="24"/>
          <w:szCs w:val="24"/>
        </w:rPr>
        <w:t xml:space="preserve">. 984 (1976). However, the Supreme Court has found that Congress, by enacting 42 U.S.C. § 1983, “did not intend to override well-established immunities or defenses under the common law.” </w:t>
      </w:r>
      <w:r>
        <w:rPr>
          <w:i/>
          <w:iCs/>
          <w:sz w:val="24"/>
          <w:szCs w:val="24"/>
        </w:rPr>
        <w:t xml:space="preserve">Will v. </w:t>
      </w:r>
      <w:smartTag w:uri="urn:schemas-microsoft-com:office:smarttags" w:element="State">
        <w:r>
          <w:rPr>
            <w:i/>
            <w:iCs/>
            <w:sz w:val="24"/>
            <w:szCs w:val="24"/>
          </w:rPr>
          <w:t>Mich.</w:t>
        </w:r>
      </w:smartTag>
      <w:r>
        <w:rPr>
          <w:i/>
          <w:iCs/>
          <w:sz w:val="24"/>
          <w:szCs w:val="24"/>
        </w:rPr>
        <w:t xml:space="preserve"> </w:t>
      </w:r>
      <w:proofErr w:type="spellStart"/>
      <w:r>
        <w:rPr>
          <w:i/>
          <w:iCs/>
          <w:sz w:val="24"/>
          <w:szCs w:val="24"/>
        </w:rPr>
        <w:t>Dep’t</w:t>
      </w:r>
      <w:proofErr w:type="spellEnd"/>
      <w:r>
        <w:rPr>
          <w:i/>
          <w:iCs/>
          <w:sz w:val="24"/>
          <w:szCs w:val="24"/>
        </w:rPr>
        <w:t xml:space="preserve"> of State Police</w:t>
      </w:r>
      <w:r>
        <w:rPr>
          <w:sz w:val="24"/>
          <w:szCs w:val="24"/>
        </w:rPr>
        <w:t xml:space="preserve">, 491 </w:t>
      </w:r>
      <w:smartTag w:uri="urn:schemas-microsoft-com:office:smarttags" w:element="place">
        <w:smartTag w:uri="urn:schemas-microsoft-com:office:smarttags" w:element="country-region">
          <w:r>
            <w:rPr>
              <w:sz w:val="24"/>
              <w:szCs w:val="24"/>
            </w:rPr>
            <w:t>U.S.</w:t>
          </w:r>
        </w:smartTag>
      </w:smartTag>
      <w:r>
        <w:rPr>
          <w:sz w:val="24"/>
          <w:szCs w:val="24"/>
        </w:rPr>
        <w:t xml:space="preserve"> 58, 67, 109 </w:t>
      </w:r>
      <w:proofErr w:type="spellStart"/>
      <w:r>
        <w:rPr>
          <w:sz w:val="24"/>
          <w:szCs w:val="24"/>
        </w:rPr>
        <w:t>S.Ct</w:t>
      </w:r>
      <w:proofErr w:type="spellEnd"/>
      <w:r>
        <w:rPr>
          <w:sz w:val="24"/>
          <w:szCs w:val="24"/>
        </w:rPr>
        <w:t xml:space="preserve">. 2304 (1989). The court will recognize a particular immunity defense if the “parties seeking immunity were shielded from tort liability when </w:t>
      </w:r>
      <w:r>
        <w:rPr>
          <w:sz w:val="24"/>
          <w:szCs w:val="24"/>
        </w:rPr>
        <w:lastRenderedPageBreak/>
        <w:t xml:space="preserve">Congress enacted the Civil Rights Act of 1871 §1” and if recognizing the immunity does not contradict the history or purpose of 42 U.S.C. §1983. </w:t>
      </w:r>
      <w:r>
        <w:rPr>
          <w:i/>
          <w:iCs/>
          <w:sz w:val="24"/>
          <w:szCs w:val="24"/>
        </w:rPr>
        <w:t>Wyatt v. Cole</w:t>
      </w:r>
      <w:r>
        <w:rPr>
          <w:sz w:val="24"/>
          <w:szCs w:val="24"/>
        </w:rPr>
        <w:t xml:space="preserve">, 504 </w:t>
      </w:r>
      <w:smartTag w:uri="urn:schemas-microsoft-com:office:smarttags" w:element="country-region">
        <w:r>
          <w:rPr>
            <w:sz w:val="24"/>
            <w:szCs w:val="24"/>
          </w:rPr>
          <w:t>U.S.</w:t>
        </w:r>
      </w:smartTag>
      <w:r>
        <w:rPr>
          <w:sz w:val="24"/>
          <w:szCs w:val="24"/>
        </w:rPr>
        <w:t xml:space="preserve"> 158, 164, 112 </w:t>
      </w:r>
      <w:proofErr w:type="spellStart"/>
      <w:r>
        <w:rPr>
          <w:sz w:val="24"/>
          <w:szCs w:val="24"/>
        </w:rPr>
        <w:t>S.Ct</w:t>
      </w:r>
      <w:proofErr w:type="spellEnd"/>
      <w:r>
        <w:rPr>
          <w:sz w:val="24"/>
          <w:szCs w:val="24"/>
        </w:rPr>
        <w:t xml:space="preserve">. 1827 (1992); </w:t>
      </w:r>
      <w:r>
        <w:rPr>
          <w:i/>
          <w:iCs/>
          <w:sz w:val="24"/>
          <w:szCs w:val="24"/>
        </w:rPr>
        <w:t>Tower v. Glover</w:t>
      </w:r>
      <w:r>
        <w:rPr>
          <w:sz w:val="24"/>
          <w:szCs w:val="24"/>
        </w:rPr>
        <w:t xml:space="preserve">, 467 </w:t>
      </w:r>
      <w:smartTag w:uri="urn:schemas-microsoft-com:office:smarttags" w:element="country-region">
        <w:r>
          <w:rPr>
            <w:sz w:val="24"/>
            <w:szCs w:val="24"/>
          </w:rPr>
          <w:t>U.S.</w:t>
        </w:r>
      </w:smartTag>
      <w:r>
        <w:rPr>
          <w:sz w:val="24"/>
          <w:szCs w:val="24"/>
        </w:rPr>
        <w:t xml:space="preserve"> 914, 920, 104 </w:t>
      </w:r>
      <w:proofErr w:type="spellStart"/>
      <w:r>
        <w:rPr>
          <w:sz w:val="24"/>
          <w:szCs w:val="24"/>
        </w:rPr>
        <w:t>S.Ct</w:t>
      </w:r>
      <w:proofErr w:type="spellEnd"/>
      <w:r>
        <w:rPr>
          <w:sz w:val="24"/>
          <w:szCs w:val="24"/>
        </w:rPr>
        <w:t xml:space="preserve">. 2820 (1984); </w:t>
      </w:r>
      <w:r>
        <w:rPr>
          <w:i/>
          <w:iCs/>
          <w:sz w:val="24"/>
          <w:szCs w:val="24"/>
        </w:rPr>
        <w:t xml:space="preserve">Owen v. </w:t>
      </w:r>
      <w:smartTag w:uri="urn:schemas-microsoft-com:office:smarttags" w:element="City">
        <w:r>
          <w:rPr>
            <w:i/>
            <w:iCs/>
            <w:sz w:val="24"/>
            <w:szCs w:val="24"/>
          </w:rPr>
          <w:t>City of Independence</w:t>
        </w:r>
      </w:smartTag>
      <w:r>
        <w:rPr>
          <w:i/>
          <w:iCs/>
          <w:sz w:val="24"/>
          <w:szCs w:val="24"/>
        </w:rPr>
        <w:t xml:space="preserve">, </w:t>
      </w:r>
      <w:smartTag w:uri="urn:schemas-microsoft-com:office:smarttags" w:element="State">
        <w:r>
          <w:rPr>
            <w:i/>
            <w:iCs/>
            <w:sz w:val="24"/>
            <w:szCs w:val="24"/>
          </w:rPr>
          <w:t>Mo.</w:t>
        </w:r>
      </w:smartTag>
      <w:r>
        <w:rPr>
          <w:sz w:val="24"/>
          <w:szCs w:val="24"/>
        </w:rPr>
        <w:t xml:space="preserve">, 445 </w:t>
      </w:r>
      <w:smartTag w:uri="urn:schemas-microsoft-com:office:smarttags" w:element="place">
        <w:smartTag w:uri="urn:schemas-microsoft-com:office:smarttags" w:element="country-region">
          <w:r>
            <w:rPr>
              <w:sz w:val="24"/>
              <w:szCs w:val="24"/>
            </w:rPr>
            <w:t>U.S.</w:t>
          </w:r>
        </w:smartTag>
      </w:smartTag>
      <w:r>
        <w:rPr>
          <w:sz w:val="24"/>
          <w:szCs w:val="24"/>
        </w:rPr>
        <w:t xml:space="preserve"> 622, 638 (1980).</w:t>
      </w:r>
    </w:p>
    <w:p w14:paraId="37E455C6" w14:textId="77777777" w:rsidR="00697815" w:rsidRDefault="00697815" w:rsidP="007710DB">
      <w:pPr>
        <w:numPr>
          <w:ilvl w:val="12"/>
          <w:numId w:val="0"/>
        </w:numPr>
        <w:spacing w:before="100" w:beforeAutospacing="1" w:after="100" w:afterAutospacing="1"/>
        <w:contextualSpacing/>
        <w:rPr>
          <w:sz w:val="24"/>
          <w:szCs w:val="24"/>
        </w:rPr>
      </w:pPr>
    </w:p>
    <w:p w14:paraId="4DBB560F"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Qualified immunity is available to officers in their individual capacity.  The purpose of qualified immunity is to shield law enforcement officers from the burden of fighting lawsuits arising from the good-faith performance of their duties.  </w:t>
      </w:r>
      <w:r>
        <w:rPr>
          <w:i/>
          <w:iCs/>
          <w:sz w:val="24"/>
          <w:szCs w:val="24"/>
        </w:rPr>
        <w:t xml:space="preserve">Hunter v. Bryant, </w:t>
      </w:r>
      <w:r>
        <w:rPr>
          <w:sz w:val="24"/>
          <w:szCs w:val="24"/>
        </w:rPr>
        <w:t xml:space="preserve">502 </w:t>
      </w:r>
      <w:smartTag w:uri="urn:schemas-microsoft-com:office:smarttags" w:element="place">
        <w:smartTag w:uri="urn:schemas-microsoft-com:office:smarttags" w:element="country-region">
          <w:r>
            <w:rPr>
              <w:sz w:val="24"/>
              <w:szCs w:val="24"/>
            </w:rPr>
            <w:t>U.S.</w:t>
          </w:r>
        </w:smartTag>
      </w:smartTag>
      <w:r>
        <w:rPr>
          <w:sz w:val="24"/>
          <w:szCs w:val="24"/>
        </w:rPr>
        <w:t xml:space="preserve"> 224, 227-28, 112 </w:t>
      </w:r>
      <w:proofErr w:type="spellStart"/>
      <w:r>
        <w:rPr>
          <w:sz w:val="24"/>
          <w:szCs w:val="24"/>
        </w:rPr>
        <w:t>S.Ct</w:t>
      </w:r>
      <w:proofErr w:type="spellEnd"/>
      <w:r>
        <w:rPr>
          <w:sz w:val="24"/>
          <w:szCs w:val="24"/>
        </w:rPr>
        <w:t xml:space="preserve">. 534, 116 </w:t>
      </w:r>
      <w:proofErr w:type="spellStart"/>
      <w:r>
        <w:rPr>
          <w:sz w:val="24"/>
          <w:szCs w:val="24"/>
        </w:rPr>
        <w:t>L.Ed</w:t>
      </w:r>
      <w:proofErr w:type="spellEnd"/>
      <w:r>
        <w:rPr>
          <w:sz w:val="24"/>
          <w:szCs w:val="24"/>
        </w:rPr>
        <w:t xml:space="preserve">. 2d 589 (1991).  Thus, the issue of qualified immunity must be settled at the earliest possible point in the litigation.  </w:t>
      </w:r>
      <w:smartTag w:uri="urn:schemas-microsoft-com:office:smarttags" w:element="State">
        <w:smartTag w:uri="urn:schemas-microsoft-com:office:smarttags" w:element="place">
          <w:r>
            <w:rPr>
              <w:i/>
              <w:iCs/>
              <w:sz w:val="24"/>
              <w:szCs w:val="24"/>
            </w:rPr>
            <w:t>Id.</w:t>
          </w:r>
        </w:smartTag>
      </w:smartTag>
      <w:r>
        <w:rPr>
          <w:sz w:val="24"/>
          <w:szCs w:val="24"/>
        </w:rPr>
        <w:t xml:space="preserve">    Qualified immunity is “an immunity from suit rather than a mere defense to liability.” </w:t>
      </w:r>
      <w:r>
        <w:rPr>
          <w:i/>
          <w:iCs/>
          <w:sz w:val="24"/>
          <w:szCs w:val="24"/>
        </w:rPr>
        <w:t>Mitchell v. Forsyth</w:t>
      </w:r>
      <w:r>
        <w:rPr>
          <w:sz w:val="24"/>
          <w:szCs w:val="24"/>
        </w:rPr>
        <w:t xml:space="preserve">, 472 </w:t>
      </w:r>
      <w:smartTag w:uri="urn:schemas-microsoft-com:office:smarttags" w:element="place">
        <w:smartTag w:uri="urn:schemas-microsoft-com:office:smarttags" w:element="country-region">
          <w:r>
            <w:rPr>
              <w:sz w:val="24"/>
              <w:szCs w:val="24"/>
            </w:rPr>
            <w:t>U.S.</w:t>
          </w:r>
        </w:smartTag>
      </w:smartTag>
      <w:r>
        <w:rPr>
          <w:sz w:val="24"/>
          <w:szCs w:val="24"/>
        </w:rPr>
        <w:t xml:space="preserve"> 511, 526, 105 </w:t>
      </w:r>
      <w:proofErr w:type="spellStart"/>
      <w:r>
        <w:rPr>
          <w:sz w:val="24"/>
          <w:szCs w:val="24"/>
        </w:rPr>
        <w:t>S.Ct</w:t>
      </w:r>
      <w:proofErr w:type="spellEnd"/>
      <w:r>
        <w:rPr>
          <w:sz w:val="24"/>
          <w:szCs w:val="24"/>
        </w:rPr>
        <w:t xml:space="preserve">. 2806 (1985).  Qualified immunity “gives ample room for mistaken judgments by </w:t>
      </w:r>
      <w:r>
        <w:rPr>
          <w:sz w:val="24"/>
          <w:szCs w:val="24"/>
          <w:highlight w:val="white"/>
        </w:rPr>
        <w:t xml:space="preserve">protecting all but the plainly incompetent or those who knowingly violate the law.”  </w:t>
      </w:r>
      <w:r>
        <w:rPr>
          <w:i/>
          <w:iCs/>
          <w:sz w:val="24"/>
          <w:szCs w:val="24"/>
          <w:highlight w:val="white"/>
        </w:rPr>
        <w:t>Hunter,</w:t>
      </w:r>
      <w:r>
        <w:rPr>
          <w:sz w:val="24"/>
          <w:szCs w:val="24"/>
          <w:highlight w:val="white"/>
        </w:rPr>
        <w:t xml:space="preserve"> 502 </w:t>
      </w:r>
      <w:smartTag w:uri="urn:schemas-microsoft-com:office:smarttags" w:element="country-region">
        <w:smartTag w:uri="urn:schemas-microsoft-com:office:smarttags" w:element="place">
          <w:r>
            <w:rPr>
              <w:sz w:val="24"/>
              <w:szCs w:val="24"/>
              <w:highlight w:val="white"/>
            </w:rPr>
            <w:t>U.S.</w:t>
          </w:r>
        </w:smartTag>
      </w:smartTag>
      <w:r>
        <w:rPr>
          <w:sz w:val="24"/>
          <w:szCs w:val="24"/>
          <w:highlight w:val="white"/>
        </w:rPr>
        <w:t xml:space="preserve"> at 229.  If officers of reasonable competence could disagree, immunity should be recognized.  </w:t>
      </w:r>
      <w:r>
        <w:rPr>
          <w:i/>
          <w:iCs/>
          <w:sz w:val="24"/>
          <w:szCs w:val="24"/>
          <w:highlight w:val="white"/>
        </w:rPr>
        <w:t>Gibson v. Rich</w:t>
      </w:r>
      <w:r>
        <w:rPr>
          <w:sz w:val="24"/>
          <w:szCs w:val="24"/>
          <w:highlight w:val="white"/>
        </w:rPr>
        <w:t xml:space="preserve">, 44 </w:t>
      </w:r>
      <w:proofErr w:type="gramStart"/>
      <w:r>
        <w:rPr>
          <w:sz w:val="24"/>
          <w:szCs w:val="24"/>
          <w:highlight w:val="white"/>
        </w:rPr>
        <w:t>F.3d  274</w:t>
      </w:r>
      <w:proofErr w:type="gramEnd"/>
      <w:r>
        <w:rPr>
          <w:sz w:val="24"/>
          <w:szCs w:val="24"/>
          <w:highlight w:val="white"/>
        </w:rPr>
        <w:t xml:space="preserve">, 277 (5th Cir. 1995). </w:t>
      </w:r>
    </w:p>
    <w:p w14:paraId="26E16214" w14:textId="77777777" w:rsidR="00697815" w:rsidRDefault="00697815" w:rsidP="007710DB">
      <w:pPr>
        <w:numPr>
          <w:ilvl w:val="12"/>
          <w:numId w:val="0"/>
        </w:numPr>
        <w:spacing w:before="100" w:beforeAutospacing="1" w:after="100" w:afterAutospacing="1"/>
        <w:contextualSpacing/>
        <w:rPr>
          <w:sz w:val="24"/>
          <w:szCs w:val="24"/>
        </w:rPr>
      </w:pPr>
    </w:p>
    <w:p w14:paraId="2F7C70EF" w14:textId="5F5FDBEE" w:rsidR="00697815" w:rsidRDefault="00697815" w:rsidP="007710DB">
      <w:pPr>
        <w:numPr>
          <w:ilvl w:val="12"/>
          <w:numId w:val="0"/>
        </w:numPr>
        <w:spacing w:before="100" w:beforeAutospacing="1" w:after="100" w:afterAutospacing="1"/>
        <w:contextualSpacing/>
        <w:rPr>
          <w:b/>
          <w:bCs/>
          <w:sz w:val="24"/>
          <w:szCs w:val="24"/>
          <w:highlight w:val="white"/>
        </w:rPr>
      </w:pPr>
      <w:r>
        <w:rPr>
          <w:rFonts w:ascii="TimesNewRoman" w:hAnsi="TimesNewRoman" w:cs="TimesNewRoman"/>
          <w:sz w:val="24"/>
          <w:szCs w:val="24"/>
          <w:highlight w:val="white"/>
        </w:rPr>
        <w:tab/>
        <w:t xml:space="preserve">The essence of qualified immunity is “fair warning.”  </w:t>
      </w:r>
      <w:r>
        <w:rPr>
          <w:rFonts w:ascii="TimesNewRoman" w:hAnsi="TimesNewRoman" w:cs="TimesNewRoman"/>
          <w:i/>
          <w:iCs/>
          <w:sz w:val="24"/>
          <w:szCs w:val="24"/>
          <w:highlight w:val="white"/>
        </w:rPr>
        <w:t xml:space="preserve">Hope v. Pelzer, </w:t>
      </w:r>
      <w:r>
        <w:rPr>
          <w:rFonts w:ascii="TimesNewRoman" w:hAnsi="TimesNewRoman" w:cs="TimesNewRoman"/>
          <w:sz w:val="24"/>
          <w:szCs w:val="24"/>
          <w:highlight w:val="white"/>
        </w:rPr>
        <w:t xml:space="preserve">536 </w:t>
      </w:r>
      <w:smartTag w:uri="urn:schemas-microsoft-com:office:smarttags" w:element="country-region">
        <w:smartTag w:uri="urn:schemas-microsoft-com:office:smarttags" w:element="place">
          <w:r>
            <w:rPr>
              <w:rFonts w:ascii="TimesNewRoman" w:hAnsi="TimesNewRoman" w:cs="TimesNewRoman"/>
              <w:sz w:val="24"/>
              <w:szCs w:val="24"/>
              <w:highlight w:val="white"/>
            </w:rPr>
            <w:t>U.S.</w:t>
          </w:r>
        </w:smartTag>
      </w:smartTag>
      <w:r>
        <w:rPr>
          <w:rFonts w:ascii="TimesNewRoman" w:hAnsi="TimesNewRoman" w:cs="TimesNewRoman"/>
          <w:sz w:val="24"/>
          <w:szCs w:val="24"/>
          <w:highlight w:val="white"/>
        </w:rPr>
        <w:t xml:space="preserve"> 730, 740, 22 </w:t>
      </w:r>
      <w:proofErr w:type="spellStart"/>
      <w:r>
        <w:rPr>
          <w:rFonts w:ascii="TimesNewRoman" w:hAnsi="TimesNewRoman" w:cs="TimesNewRoman"/>
          <w:sz w:val="24"/>
          <w:szCs w:val="24"/>
          <w:highlight w:val="white"/>
        </w:rPr>
        <w:t>S.Ct</w:t>
      </w:r>
      <w:proofErr w:type="spellEnd"/>
      <w:r>
        <w:rPr>
          <w:rFonts w:ascii="TimesNewRoman" w:hAnsi="TimesNewRoman" w:cs="TimesNewRoman"/>
          <w:sz w:val="24"/>
          <w:szCs w:val="24"/>
          <w:highlight w:val="white"/>
        </w:rPr>
        <w:t xml:space="preserve">. 2508 (2002).  Qualified immunity </w:t>
      </w:r>
      <w:r w:rsidR="00161987">
        <w:rPr>
          <w:rFonts w:ascii="TimesNewRoman" w:hAnsi="TimesNewRoman" w:cs="TimesNewRoman"/>
          <w:sz w:val="24"/>
          <w:szCs w:val="24"/>
          <w:highlight w:val="white"/>
        </w:rPr>
        <w:t>recognizes “</w:t>
      </w:r>
      <w:r>
        <w:rPr>
          <w:rFonts w:ascii="TimesNewRoman" w:hAnsi="TimesNewRoman" w:cs="TimesNewRoman"/>
          <w:sz w:val="24"/>
          <w:szCs w:val="24"/>
          <w:highlight w:val="white"/>
        </w:rPr>
        <w:t xml:space="preserve">even where personal liability does not ultimately materialize, the mere ‘specter of liability’ may inhibit public officials in the discharge of their duties.”  </w:t>
      </w:r>
      <w:r>
        <w:rPr>
          <w:rFonts w:ascii="TimesNewRoman" w:hAnsi="TimesNewRoman" w:cs="TimesNewRoman"/>
          <w:i/>
          <w:iCs/>
          <w:sz w:val="24"/>
          <w:szCs w:val="24"/>
          <w:highlight w:val="white"/>
        </w:rPr>
        <w:t xml:space="preserve">Atwater v. City of Largo Vista, </w:t>
      </w:r>
      <w:r>
        <w:rPr>
          <w:rFonts w:ascii="TimesNewRoman" w:hAnsi="TimesNewRoman" w:cs="TimesNewRoman"/>
          <w:sz w:val="24"/>
          <w:szCs w:val="24"/>
          <w:highlight w:val="white"/>
        </w:rPr>
        <w:t xml:space="preserve">532 </w:t>
      </w:r>
      <w:smartTag w:uri="urn:schemas-microsoft-com:office:smarttags" w:element="country-region">
        <w:r>
          <w:rPr>
            <w:rFonts w:ascii="TimesNewRoman" w:hAnsi="TimesNewRoman" w:cs="TimesNewRoman"/>
            <w:sz w:val="24"/>
            <w:szCs w:val="24"/>
            <w:highlight w:val="white"/>
          </w:rPr>
          <w:t>U.S.</w:t>
        </w:r>
      </w:smartTag>
      <w:r>
        <w:rPr>
          <w:rFonts w:ascii="TimesNewRoman" w:hAnsi="TimesNewRoman" w:cs="TimesNewRoman"/>
          <w:sz w:val="24"/>
          <w:szCs w:val="24"/>
          <w:highlight w:val="white"/>
        </w:rPr>
        <w:t xml:space="preserve"> 318, 351, 121 </w:t>
      </w:r>
      <w:smartTag w:uri="urn:schemas-microsoft-com:office:smarttags" w:element="place">
        <w:r>
          <w:rPr>
            <w:rFonts w:ascii="TimesNewRoman" w:hAnsi="TimesNewRoman" w:cs="TimesNewRoman"/>
            <w:sz w:val="24"/>
            <w:szCs w:val="24"/>
            <w:highlight w:val="white"/>
          </w:rPr>
          <w:t>S. Ct.</w:t>
        </w:r>
      </w:smartTag>
      <w:r>
        <w:rPr>
          <w:rFonts w:ascii="TimesNewRoman" w:hAnsi="TimesNewRoman" w:cs="TimesNewRoman"/>
          <w:sz w:val="24"/>
          <w:szCs w:val="24"/>
          <w:highlight w:val="white"/>
        </w:rPr>
        <w:t xml:space="preserve"> 1536, 1556, 149 L. Ed 2d 549 (2001), note 22. </w:t>
      </w:r>
    </w:p>
    <w:p w14:paraId="5405483B" w14:textId="77777777" w:rsidR="00697815" w:rsidRDefault="00697815" w:rsidP="007710DB">
      <w:pPr>
        <w:numPr>
          <w:ilvl w:val="12"/>
          <w:numId w:val="0"/>
        </w:numPr>
        <w:spacing w:before="100" w:beforeAutospacing="1" w:after="100" w:afterAutospacing="1"/>
        <w:contextualSpacing/>
        <w:rPr>
          <w:sz w:val="24"/>
          <w:szCs w:val="24"/>
        </w:rPr>
      </w:pPr>
    </w:p>
    <w:p w14:paraId="69B0DD3E" w14:textId="3E671E6F"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The analysis in determining qualified immunity has recently been changed.  For some time, the </w:t>
      </w:r>
      <w:r>
        <w:rPr>
          <w:i/>
          <w:iCs/>
          <w:sz w:val="24"/>
          <w:szCs w:val="24"/>
        </w:rPr>
        <w:t>Saucier</w:t>
      </w:r>
      <w:r>
        <w:rPr>
          <w:sz w:val="24"/>
          <w:szCs w:val="24"/>
        </w:rPr>
        <w:t xml:space="preserve"> “two-prong” inquiry required the courts to determine first, whether a constitutional right was violated on the facts alleged, then secondly, whether that right was “clearly established.”  However, in</w:t>
      </w:r>
      <w:r w:rsidR="00161987">
        <w:rPr>
          <w:sz w:val="24"/>
          <w:szCs w:val="24"/>
        </w:rPr>
        <w:t xml:space="preserve"> </w:t>
      </w:r>
      <w:r>
        <w:rPr>
          <w:i/>
          <w:iCs/>
          <w:sz w:val="24"/>
          <w:szCs w:val="24"/>
        </w:rPr>
        <w:t>Pearson v. Callahan</w:t>
      </w:r>
      <w:r>
        <w:rPr>
          <w:sz w:val="24"/>
          <w:szCs w:val="24"/>
        </w:rPr>
        <w:t xml:space="preserve">, 129 </w:t>
      </w:r>
      <w:proofErr w:type="spellStart"/>
      <w:r>
        <w:rPr>
          <w:sz w:val="24"/>
          <w:szCs w:val="24"/>
        </w:rPr>
        <w:t>S.Ct</w:t>
      </w:r>
      <w:proofErr w:type="spellEnd"/>
      <w:r>
        <w:rPr>
          <w:sz w:val="24"/>
          <w:szCs w:val="24"/>
        </w:rPr>
        <w:t xml:space="preserve">. 808 (2009), the High Court stated that “while the sequence set forth there [in </w:t>
      </w:r>
      <w:r>
        <w:rPr>
          <w:i/>
          <w:iCs/>
          <w:sz w:val="24"/>
          <w:szCs w:val="24"/>
        </w:rPr>
        <w:t>Saucier]</w:t>
      </w:r>
      <w:r>
        <w:rPr>
          <w:sz w:val="24"/>
          <w:szCs w:val="24"/>
        </w:rPr>
        <w:t xml:space="preserve"> is often appropriate, it should no longer be regarded as mandatory. The judges of the district courts and the courts of appeals should be permitted to exercise their sound discretion in deciding which of the two prongs of the qualified immunity analysis should be addressed first </w:t>
      </w:r>
      <w:proofErr w:type="gramStart"/>
      <w:r>
        <w:rPr>
          <w:sz w:val="24"/>
          <w:szCs w:val="24"/>
        </w:rPr>
        <w:t>in light of</w:t>
      </w:r>
      <w:proofErr w:type="gramEnd"/>
      <w:r>
        <w:rPr>
          <w:sz w:val="24"/>
          <w:szCs w:val="24"/>
        </w:rPr>
        <w:t xml:space="preserve"> the circumstances in the </w:t>
      </w:r>
      <w:proofErr w:type="gramStart"/>
      <w:r>
        <w:rPr>
          <w:sz w:val="24"/>
          <w:szCs w:val="24"/>
        </w:rPr>
        <w:t>particular case</w:t>
      </w:r>
      <w:proofErr w:type="gramEnd"/>
      <w:r>
        <w:rPr>
          <w:sz w:val="24"/>
          <w:szCs w:val="24"/>
        </w:rPr>
        <w:t xml:space="preserve"> at hand.”</w:t>
      </w:r>
    </w:p>
    <w:p w14:paraId="41247D3F" w14:textId="77777777" w:rsidR="00697815" w:rsidRDefault="00697815" w:rsidP="007710DB">
      <w:pPr>
        <w:numPr>
          <w:ilvl w:val="12"/>
          <w:numId w:val="0"/>
        </w:numPr>
        <w:spacing w:before="100" w:beforeAutospacing="1" w:after="100" w:afterAutospacing="1"/>
        <w:contextualSpacing/>
        <w:rPr>
          <w:sz w:val="24"/>
          <w:szCs w:val="24"/>
        </w:rPr>
      </w:pPr>
    </w:p>
    <w:p w14:paraId="2FE5BF0B" w14:textId="67556EA9"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Whether a right is “clearly established” requires inquiry into </w:t>
      </w:r>
      <w:r>
        <w:rPr>
          <w:sz w:val="24"/>
          <w:szCs w:val="24"/>
          <w:highlight w:val="white"/>
        </w:rPr>
        <w:t xml:space="preserve">“the relevant, dispositive inquiry in determining whether a right is clearly established is whether it would be clear to a reasonable officer that his conduct was unlawful in the situation he confronted,” </w:t>
      </w:r>
      <w:r>
        <w:rPr>
          <w:i/>
          <w:iCs/>
          <w:sz w:val="24"/>
          <w:szCs w:val="24"/>
          <w:highlight w:val="white"/>
        </w:rPr>
        <w:t xml:space="preserve">Saucier v. </w:t>
      </w:r>
      <w:proofErr w:type="gramStart"/>
      <w:r>
        <w:rPr>
          <w:i/>
          <w:iCs/>
          <w:sz w:val="24"/>
          <w:szCs w:val="24"/>
          <w:highlight w:val="white"/>
        </w:rPr>
        <w:t xml:space="preserve">Katz, </w:t>
      </w:r>
      <w:r>
        <w:rPr>
          <w:sz w:val="24"/>
          <w:szCs w:val="24"/>
          <w:highlight w:val="white"/>
        </w:rPr>
        <w:t xml:space="preserve"> </w:t>
      </w:r>
      <w:r>
        <w:rPr>
          <w:sz w:val="24"/>
          <w:szCs w:val="24"/>
        </w:rPr>
        <w:t>533</w:t>
      </w:r>
      <w:proofErr w:type="gramEnd"/>
      <w:r>
        <w:rPr>
          <w:sz w:val="24"/>
          <w:szCs w:val="24"/>
        </w:rPr>
        <w:t xml:space="preserve"> U.S. 194, 202, 121 </w:t>
      </w:r>
      <w:proofErr w:type="spellStart"/>
      <w:r>
        <w:rPr>
          <w:sz w:val="24"/>
          <w:szCs w:val="24"/>
        </w:rPr>
        <w:t>S.Ct</w:t>
      </w:r>
      <w:proofErr w:type="spellEnd"/>
      <w:r>
        <w:rPr>
          <w:sz w:val="24"/>
          <w:szCs w:val="24"/>
        </w:rPr>
        <w:t xml:space="preserve">. 2151 (2001).  The concern of the qualified immunity inquiry is to acknowledge reasonable mistakes can be made as to the </w:t>
      </w:r>
      <w:r>
        <w:rPr>
          <w:sz w:val="24"/>
          <w:szCs w:val="24"/>
          <w:u w:val="single"/>
        </w:rPr>
        <w:t>legal</w:t>
      </w:r>
      <w:r>
        <w:rPr>
          <w:sz w:val="24"/>
          <w:szCs w:val="24"/>
        </w:rPr>
        <w:t xml:space="preserve"> constraints on the </w:t>
      </w:r>
      <w:proofErr w:type="gramStart"/>
      <w:r>
        <w:rPr>
          <w:sz w:val="24"/>
          <w:szCs w:val="24"/>
        </w:rPr>
        <w:t>particular police</w:t>
      </w:r>
      <w:proofErr w:type="gramEnd"/>
      <w:r>
        <w:rPr>
          <w:sz w:val="24"/>
          <w:szCs w:val="24"/>
        </w:rPr>
        <w:t xml:space="preserve"> conduct, i.e. the </w:t>
      </w:r>
      <w:r>
        <w:rPr>
          <w:sz w:val="24"/>
          <w:szCs w:val="24"/>
          <w:u w:val="single"/>
        </w:rPr>
        <w:t>degree</w:t>
      </w:r>
      <w:r>
        <w:rPr>
          <w:sz w:val="24"/>
          <w:szCs w:val="24"/>
        </w:rPr>
        <w:t xml:space="preserve"> of force an officer is entitled to use </w:t>
      </w:r>
      <w:proofErr w:type="gramStart"/>
      <w:r>
        <w:rPr>
          <w:sz w:val="24"/>
          <w:szCs w:val="24"/>
        </w:rPr>
        <w:t>in a given</w:t>
      </w:r>
      <w:proofErr w:type="gramEnd"/>
      <w:r>
        <w:rPr>
          <w:sz w:val="24"/>
          <w:szCs w:val="24"/>
        </w:rPr>
        <w:t xml:space="preserve"> situation.  As the Court stated in </w:t>
      </w:r>
      <w:r>
        <w:rPr>
          <w:i/>
          <w:iCs/>
          <w:sz w:val="24"/>
          <w:szCs w:val="24"/>
        </w:rPr>
        <w:t xml:space="preserve">Wilson v. Layne, </w:t>
      </w:r>
      <w:r>
        <w:rPr>
          <w:sz w:val="24"/>
          <w:szCs w:val="24"/>
        </w:rPr>
        <w:t xml:space="preserve">526 U.S. 603, 615, 119 </w:t>
      </w:r>
      <w:proofErr w:type="spellStart"/>
      <w:r>
        <w:rPr>
          <w:sz w:val="24"/>
          <w:szCs w:val="24"/>
        </w:rPr>
        <w:t>S.Ct</w:t>
      </w:r>
      <w:proofErr w:type="spellEnd"/>
      <w:r>
        <w:rPr>
          <w:sz w:val="24"/>
          <w:szCs w:val="24"/>
        </w:rPr>
        <w:t xml:space="preserve">. 1692, 143 L.ED.2d 818 (1999), “the right allegedly violated must be defined at the appropriate level of specificity before a court can determine if it was clearly established.” </w:t>
      </w:r>
      <w:r w:rsidR="00161987">
        <w:rPr>
          <w:sz w:val="24"/>
          <w:szCs w:val="24"/>
        </w:rPr>
        <w:t xml:space="preserve">Citing </w:t>
      </w:r>
      <w:r w:rsidR="00161987" w:rsidRPr="00161987">
        <w:rPr>
          <w:i/>
          <w:iCs/>
          <w:sz w:val="24"/>
          <w:szCs w:val="24"/>
        </w:rPr>
        <w:t>Anderson</w:t>
      </w:r>
      <w:r>
        <w:rPr>
          <w:i/>
          <w:iCs/>
          <w:sz w:val="24"/>
          <w:szCs w:val="24"/>
        </w:rPr>
        <w:t xml:space="preserve"> v. Creighton,</w:t>
      </w:r>
      <w:r>
        <w:rPr>
          <w:sz w:val="24"/>
          <w:szCs w:val="24"/>
        </w:rPr>
        <w:t xml:space="preserve"> 483 </w:t>
      </w:r>
      <w:smartTag w:uri="urn:schemas-microsoft-com:office:smarttags" w:element="place">
        <w:smartTag w:uri="urn:schemas-microsoft-com:office:smarttags" w:element="country-region">
          <w:r>
            <w:rPr>
              <w:sz w:val="24"/>
              <w:szCs w:val="24"/>
            </w:rPr>
            <w:t>U.S.</w:t>
          </w:r>
        </w:smartTag>
      </w:smartTag>
      <w:r>
        <w:rPr>
          <w:sz w:val="24"/>
          <w:szCs w:val="24"/>
        </w:rPr>
        <w:t xml:space="preserve"> 635, 641, 107 </w:t>
      </w:r>
      <w:proofErr w:type="spellStart"/>
      <w:r>
        <w:rPr>
          <w:sz w:val="24"/>
          <w:szCs w:val="24"/>
        </w:rPr>
        <w:t>S.Ct</w:t>
      </w:r>
      <w:proofErr w:type="spellEnd"/>
      <w:r>
        <w:rPr>
          <w:sz w:val="24"/>
          <w:szCs w:val="24"/>
        </w:rPr>
        <w:t xml:space="preserve">. 3043, 97 L.Ed.2d 523 (1987). </w:t>
      </w:r>
    </w:p>
    <w:p w14:paraId="1BDEC4B7" w14:textId="77777777" w:rsidR="00697815" w:rsidRDefault="00697815" w:rsidP="007710DB">
      <w:pPr>
        <w:numPr>
          <w:ilvl w:val="12"/>
          <w:numId w:val="0"/>
        </w:numPr>
        <w:spacing w:before="100" w:beforeAutospacing="1" w:after="100" w:afterAutospacing="1"/>
        <w:contextualSpacing/>
        <w:rPr>
          <w:sz w:val="24"/>
          <w:szCs w:val="24"/>
        </w:rPr>
      </w:pPr>
    </w:p>
    <w:p w14:paraId="4C2D7167"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The U.S. Supreme Court in </w:t>
      </w:r>
      <w:r>
        <w:rPr>
          <w:i/>
          <w:iCs/>
          <w:sz w:val="24"/>
          <w:szCs w:val="24"/>
        </w:rPr>
        <w:t>Saucier, supra</w:t>
      </w:r>
      <w:r>
        <w:rPr>
          <w:sz w:val="24"/>
          <w:szCs w:val="24"/>
        </w:rPr>
        <w:t xml:space="preserve">, held the inquiry as to whether officers are entitled to qualified immunity for the use of excessive force is a distinct inquiry on the merits of the excessive force claim.  The initial inquiry is whether a constitutional right would have been </w:t>
      </w:r>
      <w:r>
        <w:rPr>
          <w:sz w:val="24"/>
          <w:szCs w:val="24"/>
        </w:rPr>
        <w:lastRenderedPageBreak/>
        <w:t>violated on the facts alleged.  However, even if a violation could be made out on a favorable view of the parties’ submissions, the next step is whether the right was clearly established</w:t>
      </w:r>
    </w:p>
    <w:p w14:paraId="06645CDB" w14:textId="77777777" w:rsidR="00697815" w:rsidRDefault="00697815" w:rsidP="007710DB">
      <w:pPr>
        <w:numPr>
          <w:ilvl w:val="12"/>
          <w:numId w:val="0"/>
        </w:numPr>
        <w:spacing w:before="100" w:beforeAutospacing="1" w:after="100" w:afterAutospacing="1"/>
        <w:contextualSpacing/>
        <w:rPr>
          <w:sz w:val="24"/>
          <w:szCs w:val="24"/>
        </w:rPr>
      </w:pPr>
    </w:p>
    <w:p w14:paraId="534AE844"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“Qualified immunity shields government officials performing discretionary functions from personal civil liability ‘insofar as their conduct does not violate clearly established statutory or Constitutional rights that a reasonable person should have known.’” </w:t>
      </w:r>
      <w:r>
        <w:rPr>
          <w:i/>
          <w:iCs/>
          <w:sz w:val="24"/>
          <w:szCs w:val="24"/>
        </w:rPr>
        <w:t>Harlow v. Fitzgerald</w:t>
      </w:r>
      <w:r>
        <w:rPr>
          <w:sz w:val="24"/>
          <w:szCs w:val="24"/>
        </w:rPr>
        <w:t xml:space="preserve">, 457 </w:t>
      </w:r>
      <w:smartTag w:uri="urn:schemas-microsoft-com:office:smarttags" w:element="place">
        <w:smartTag w:uri="urn:schemas-microsoft-com:office:smarttags" w:element="country-region">
          <w:r>
            <w:rPr>
              <w:sz w:val="24"/>
              <w:szCs w:val="24"/>
            </w:rPr>
            <w:t>U.S.</w:t>
          </w:r>
        </w:smartTag>
      </w:smartTag>
      <w:r>
        <w:rPr>
          <w:sz w:val="24"/>
          <w:szCs w:val="24"/>
        </w:rPr>
        <w:t xml:space="preserve"> 800, 102 </w:t>
      </w:r>
      <w:proofErr w:type="spellStart"/>
      <w:r>
        <w:rPr>
          <w:sz w:val="24"/>
          <w:szCs w:val="24"/>
        </w:rPr>
        <w:t>S.Ct</w:t>
      </w:r>
      <w:proofErr w:type="spellEnd"/>
      <w:r>
        <w:rPr>
          <w:sz w:val="24"/>
          <w:szCs w:val="24"/>
        </w:rPr>
        <w:t xml:space="preserve">. 2727, 73 L. Ed. 2d 396 (1982).  Qualified immunity is immunity from suit altogether, not just a defense to liability.  </w:t>
      </w:r>
      <w:r>
        <w:rPr>
          <w:i/>
          <w:iCs/>
          <w:sz w:val="24"/>
          <w:szCs w:val="24"/>
        </w:rPr>
        <w:t>Mitchell v. Forsythe</w:t>
      </w:r>
      <w:r>
        <w:rPr>
          <w:sz w:val="24"/>
          <w:szCs w:val="24"/>
        </w:rPr>
        <w:t xml:space="preserve">, 472 </w:t>
      </w:r>
      <w:smartTag w:uri="urn:schemas-microsoft-com:office:smarttags" w:element="country-region">
        <w:smartTag w:uri="urn:schemas-microsoft-com:office:smarttags" w:element="place">
          <w:r>
            <w:rPr>
              <w:sz w:val="24"/>
              <w:szCs w:val="24"/>
            </w:rPr>
            <w:t>U.S.</w:t>
          </w:r>
        </w:smartTag>
      </w:smartTag>
      <w:r>
        <w:rPr>
          <w:sz w:val="24"/>
          <w:szCs w:val="24"/>
        </w:rPr>
        <w:t xml:space="preserve"> 511, 105 </w:t>
      </w:r>
      <w:proofErr w:type="spellStart"/>
      <w:r>
        <w:rPr>
          <w:sz w:val="24"/>
          <w:szCs w:val="24"/>
        </w:rPr>
        <w:t>S.Ct</w:t>
      </w:r>
      <w:proofErr w:type="spellEnd"/>
      <w:r>
        <w:rPr>
          <w:sz w:val="24"/>
          <w:szCs w:val="24"/>
        </w:rPr>
        <w:t xml:space="preserve">. 2806, 86 </w:t>
      </w:r>
      <w:proofErr w:type="spellStart"/>
      <w:r>
        <w:rPr>
          <w:sz w:val="24"/>
          <w:szCs w:val="24"/>
        </w:rPr>
        <w:t>L.Ed</w:t>
      </w:r>
      <w:proofErr w:type="spellEnd"/>
      <w:r>
        <w:rPr>
          <w:sz w:val="24"/>
          <w:szCs w:val="24"/>
        </w:rPr>
        <w:t xml:space="preserve">. 2d 411 (1985). </w:t>
      </w:r>
    </w:p>
    <w:p w14:paraId="7BBD6712" w14:textId="77777777" w:rsidR="00697815" w:rsidRDefault="00697815" w:rsidP="007710DB">
      <w:pPr>
        <w:numPr>
          <w:ilvl w:val="12"/>
          <w:numId w:val="0"/>
        </w:numPr>
        <w:spacing w:before="100" w:beforeAutospacing="1" w:after="100" w:afterAutospacing="1"/>
        <w:contextualSpacing/>
        <w:rPr>
          <w:sz w:val="24"/>
          <w:szCs w:val="24"/>
        </w:rPr>
      </w:pPr>
    </w:p>
    <w:p w14:paraId="2C280CBC"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Thus, the rule of qualified immunity is to “provide government officials with the ability ‘reasonably to anticipate when their conduct may give rise to liability for damages...’ [and]...can know that they will not be held personally liable as long as their actions are reasonable...”  </w:t>
      </w:r>
      <w:smartTag w:uri="urn:schemas-microsoft-com:office:smarttags" w:element="City">
        <w:r>
          <w:rPr>
            <w:i/>
            <w:iCs/>
            <w:sz w:val="24"/>
            <w:szCs w:val="24"/>
          </w:rPr>
          <w:t>Anderson</w:t>
        </w:r>
      </w:smartTag>
      <w:r>
        <w:rPr>
          <w:i/>
          <w:iCs/>
          <w:sz w:val="24"/>
          <w:szCs w:val="24"/>
        </w:rPr>
        <w:t xml:space="preserve"> v. Creighton</w:t>
      </w:r>
      <w:r>
        <w:rPr>
          <w:sz w:val="24"/>
          <w:szCs w:val="24"/>
        </w:rPr>
        <w:t xml:space="preserve">, 483 </w:t>
      </w:r>
      <w:smartTag w:uri="urn:schemas-microsoft-com:office:smarttags" w:element="place">
        <w:smartTag w:uri="urn:schemas-microsoft-com:office:smarttags" w:element="country-region">
          <w:r>
            <w:rPr>
              <w:sz w:val="24"/>
              <w:szCs w:val="24"/>
            </w:rPr>
            <w:t>U.S.</w:t>
          </w:r>
        </w:smartTag>
      </w:smartTag>
      <w:r>
        <w:rPr>
          <w:sz w:val="24"/>
          <w:szCs w:val="24"/>
        </w:rPr>
        <w:t xml:space="preserve"> </w:t>
      </w:r>
      <w:proofErr w:type="gramStart"/>
      <w:r>
        <w:rPr>
          <w:sz w:val="24"/>
          <w:szCs w:val="24"/>
        </w:rPr>
        <w:t>635,  107</w:t>
      </w:r>
      <w:proofErr w:type="gramEnd"/>
      <w:r>
        <w:rPr>
          <w:sz w:val="24"/>
          <w:szCs w:val="24"/>
        </w:rPr>
        <w:t xml:space="preserve"> </w:t>
      </w:r>
      <w:proofErr w:type="spellStart"/>
      <w:r>
        <w:rPr>
          <w:sz w:val="24"/>
          <w:szCs w:val="24"/>
        </w:rPr>
        <w:t>S.Ct</w:t>
      </w:r>
      <w:proofErr w:type="spellEnd"/>
      <w:r>
        <w:rPr>
          <w:sz w:val="24"/>
          <w:szCs w:val="24"/>
        </w:rPr>
        <w:t xml:space="preserve">. 3034, 3042, 97 </w:t>
      </w:r>
      <w:proofErr w:type="spellStart"/>
      <w:r>
        <w:rPr>
          <w:sz w:val="24"/>
          <w:szCs w:val="24"/>
        </w:rPr>
        <w:t>L.Ed</w:t>
      </w:r>
      <w:proofErr w:type="spellEnd"/>
      <w:r>
        <w:rPr>
          <w:sz w:val="24"/>
          <w:szCs w:val="24"/>
        </w:rPr>
        <w:t xml:space="preserve">. 2d 523, (1987). </w:t>
      </w:r>
    </w:p>
    <w:p w14:paraId="177D510E" w14:textId="77777777" w:rsidR="00697815" w:rsidRDefault="00697815" w:rsidP="007710DB">
      <w:pPr>
        <w:numPr>
          <w:ilvl w:val="12"/>
          <w:numId w:val="0"/>
        </w:numPr>
        <w:spacing w:before="100" w:beforeAutospacing="1" w:after="100" w:afterAutospacing="1"/>
        <w:contextualSpacing/>
        <w:rPr>
          <w:sz w:val="24"/>
          <w:szCs w:val="24"/>
        </w:rPr>
      </w:pPr>
    </w:p>
    <w:p w14:paraId="3D9B47E0"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b/>
          <w:bCs/>
          <w:sz w:val="24"/>
          <w:szCs w:val="24"/>
          <w:u w:val="single"/>
        </w:rPr>
      </w:pPr>
      <w:r>
        <w:rPr>
          <w:sz w:val="24"/>
          <w:szCs w:val="24"/>
        </w:rPr>
        <w:tab/>
      </w:r>
      <w:r>
        <w:rPr>
          <w:sz w:val="24"/>
          <w:szCs w:val="24"/>
        </w:rPr>
        <w:tab/>
        <w:t>2.</w:t>
      </w:r>
      <w:r>
        <w:rPr>
          <w:sz w:val="24"/>
          <w:szCs w:val="24"/>
        </w:rPr>
        <w:tab/>
      </w:r>
      <w:r>
        <w:rPr>
          <w:b/>
          <w:bCs/>
          <w:sz w:val="24"/>
          <w:szCs w:val="24"/>
          <w:u w:val="single"/>
        </w:rPr>
        <w:t>Probable cause</w:t>
      </w:r>
    </w:p>
    <w:p w14:paraId="09212249" w14:textId="77777777" w:rsidR="00697815" w:rsidRDefault="00697815" w:rsidP="007710DB">
      <w:pPr>
        <w:numPr>
          <w:ilvl w:val="12"/>
          <w:numId w:val="0"/>
        </w:numPr>
        <w:spacing w:before="100" w:beforeAutospacing="1" w:after="100" w:afterAutospacing="1"/>
        <w:contextualSpacing/>
        <w:rPr>
          <w:sz w:val="24"/>
          <w:szCs w:val="24"/>
        </w:rPr>
      </w:pPr>
    </w:p>
    <w:p w14:paraId="572D100D"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The Fourth Amendment to the United States Constitution protects citizens from unreasonable searches and seizures.  Therefore, police officers are required under the Fourth Amendment to </w:t>
      </w:r>
      <w:proofErr w:type="gramStart"/>
      <w:r>
        <w:rPr>
          <w:sz w:val="24"/>
          <w:szCs w:val="24"/>
        </w:rPr>
        <w:t>make a determination</w:t>
      </w:r>
      <w:proofErr w:type="gramEnd"/>
      <w:r>
        <w:rPr>
          <w:sz w:val="24"/>
          <w:szCs w:val="24"/>
        </w:rPr>
        <w:t xml:space="preserve"> of probable cause before any significant pretrial restraint of liberty.  See </w:t>
      </w:r>
      <w:r>
        <w:rPr>
          <w:i/>
          <w:iCs/>
          <w:sz w:val="24"/>
          <w:szCs w:val="24"/>
        </w:rPr>
        <w:t xml:space="preserve">Gerstein v. Pugh, </w:t>
      </w:r>
      <w:r>
        <w:rPr>
          <w:sz w:val="24"/>
          <w:szCs w:val="24"/>
        </w:rPr>
        <w:t xml:space="preserve">420 </w:t>
      </w:r>
      <w:smartTag w:uri="urn:schemas-microsoft-com:office:smarttags" w:element="place">
        <w:smartTag w:uri="urn:schemas-microsoft-com:office:smarttags" w:element="country-region">
          <w:r>
            <w:rPr>
              <w:sz w:val="24"/>
              <w:szCs w:val="24"/>
            </w:rPr>
            <w:t>U.S.</w:t>
          </w:r>
        </w:smartTag>
      </w:smartTag>
      <w:r>
        <w:rPr>
          <w:sz w:val="24"/>
          <w:szCs w:val="24"/>
        </w:rPr>
        <w:t xml:space="preserve"> 103, 95 </w:t>
      </w:r>
      <w:proofErr w:type="spellStart"/>
      <w:r>
        <w:rPr>
          <w:sz w:val="24"/>
          <w:szCs w:val="24"/>
        </w:rPr>
        <w:t>S.Ct</w:t>
      </w:r>
      <w:proofErr w:type="spellEnd"/>
      <w:r>
        <w:rPr>
          <w:sz w:val="24"/>
          <w:szCs w:val="24"/>
        </w:rPr>
        <w:t xml:space="preserve">. 854, 43 L.Ed.2d 54 (1975).  A police officer has probable cause to arrest if at any time of the arrest, he had knowledge that would warrant a prudent person’s belief that the person arrested had already committed or was committing a crime.  See </w:t>
      </w:r>
      <w:r>
        <w:rPr>
          <w:i/>
          <w:iCs/>
          <w:sz w:val="24"/>
          <w:szCs w:val="24"/>
        </w:rPr>
        <w:t xml:space="preserve">Gladden v. Roach, </w:t>
      </w:r>
      <w:r>
        <w:rPr>
          <w:sz w:val="24"/>
          <w:szCs w:val="24"/>
        </w:rPr>
        <w:t>864 F.2d 1196, 1199 (5</w:t>
      </w:r>
      <w:r>
        <w:rPr>
          <w:sz w:val="24"/>
          <w:szCs w:val="24"/>
          <w:vertAlign w:val="superscript"/>
        </w:rPr>
        <w:t>th</w:t>
      </w:r>
      <w:r>
        <w:rPr>
          <w:sz w:val="24"/>
          <w:szCs w:val="24"/>
        </w:rPr>
        <w:t xml:space="preserve"> Cir.), </w:t>
      </w:r>
      <w:r>
        <w:rPr>
          <w:i/>
          <w:iCs/>
          <w:sz w:val="24"/>
          <w:szCs w:val="24"/>
        </w:rPr>
        <w:t xml:space="preserve">cert. denied, </w:t>
      </w:r>
      <w:r>
        <w:rPr>
          <w:sz w:val="24"/>
          <w:szCs w:val="24"/>
        </w:rPr>
        <w:t xml:space="preserve">491 U.S. 907, 109 </w:t>
      </w:r>
      <w:proofErr w:type="spellStart"/>
      <w:r>
        <w:rPr>
          <w:sz w:val="24"/>
          <w:szCs w:val="24"/>
        </w:rPr>
        <w:t>S.Ct</w:t>
      </w:r>
      <w:proofErr w:type="spellEnd"/>
      <w:r>
        <w:rPr>
          <w:sz w:val="24"/>
          <w:szCs w:val="24"/>
        </w:rPr>
        <w:t xml:space="preserve">. 3192, 105 L.Ed.2d 700 (1989).  Probable cause is a defense to a Section 1983 claim based on alleged false arrest.  </w:t>
      </w:r>
      <w:r>
        <w:rPr>
          <w:i/>
          <w:iCs/>
          <w:sz w:val="24"/>
          <w:szCs w:val="24"/>
        </w:rPr>
        <w:t>Breaux v. Jefferson Davis Sheriff’s Department,</w:t>
      </w:r>
      <w:r>
        <w:rPr>
          <w:sz w:val="24"/>
          <w:szCs w:val="24"/>
        </w:rPr>
        <w:t>96-944 (</w:t>
      </w:r>
      <w:proofErr w:type="spellStart"/>
      <w:r>
        <w:rPr>
          <w:sz w:val="24"/>
          <w:szCs w:val="24"/>
        </w:rPr>
        <w:t>La.App</w:t>
      </w:r>
      <w:proofErr w:type="spellEnd"/>
      <w:r>
        <w:rPr>
          <w:sz w:val="24"/>
          <w:szCs w:val="24"/>
        </w:rPr>
        <w:t xml:space="preserve">. 3 Cir. 2/5/97), 689 So.2d 615, </w:t>
      </w:r>
      <w:r>
        <w:rPr>
          <w:i/>
          <w:iCs/>
          <w:sz w:val="24"/>
          <w:szCs w:val="24"/>
        </w:rPr>
        <w:t>writ denied</w:t>
      </w:r>
      <w:r>
        <w:rPr>
          <w:sz w:val="24"/>
          <w:szCs w:val="24"/>
        </w:rPr>
        <w:t>, 97-0549 (</w:t>
      </w:r>
      <w:smartTag w:uri="urn:schemas-microsoft-com:office:smarttags" w:element="place">
        <w:smartTag w:uri="urn:schemas-microsoft-com:office:smarttags" w:element="State">
          <w:r>
            <w:rPr>
              <w:sz w:val="24"/>
              <w:szCs w:val="24"/>
            </w:rPr>
            <w:t>La.</w:t>
          </w:r>
        </w:smartTag>
      </w:smartTag>
      <w:r>
        <w:rPr>
          <w:sz w:val="24"/>
          <w:szCs w:val="24"/>
        </w:rPr>
        <w:t xml:space="preserve"> 4/18/97), 692 So.2d 452. </w:t>
      </w:r>
    </w:p>
    <w:p w14:paraId="76CDB223" w14:textId="77777777" w:rsidR="00697815" w:rsidRDefault="00697815" w:rsidP="007710DB">
      <w:pPr>
        <w:numPr>
          <w:ilvl w:val="12"/>
          <w:numId w:val="0"/>
        </w:numPr>
        <w:spacing w:before="100" w:beforeAutospacing="1" w:after="100" w:afterAutospacing="1"/>
        <w:contextualSpacing/>
        <w:rPr>
          <w:sz w:val="24"/>
          <w:szCs w:val="24"/>
        </w:rPr>
      </w:pPr>
    </w:p>
    <w:p w14:paraId="4C37ECBD" w14:textId="77777777" w:rsidR="00697815" w:rsidRDefault="00697815" w:rsidP="007710DB">
      <w:pPr>
        <w:numPr>
          <w:ilvl w:val="12"/>
          <w:numId w:val="0"/>
        </w:numPr>
        <w:spacing w:before="100" w:beforeAutospacing="1" w:after="100" w:afterAutospacing="1"/>
        <w:contextualSpacing/>
        <w:rPr>
          <w:sz w:val="24"/>
          <w:szCs w:val="24"/>
        </w:rPr>
      </w:pPr>
      <w:r>
        <w:rPr>
          <w:b/>
          <w:bCs/>
          <w:sz w:val="24"/>
          <w:szCs w:val="24"/>
        </w:rPr>
        <w:tab/>
      </w:r>
      <w:r>
        <w:rPr>
          <w:sz w:val="24"/>
          <w:szCs w:val="24"/>
        </w:rPr>
        <w:t xml:space="preserve">The Constitution does not guarantee that only the guilty will be arrested.  If it did, § 1983 would provide a cause of action for every defendant acquitted-indeed, for every suspect released.” </w:t>
      </w:r>
      <w:r>
        <w:rPr>
          <w:b/>
          <w:bCs/>
          <w:sz w:val="24"/>
          <w:szCs w:val="24"/>
        </w:rPr>
        <w:t xml:space="preserve"> </w:t>
      </w:r>
      <w:r>
        <w:rPr>
          <w:i/>
          <w:iCs/>
          <w:sz w:val="24"/>
          <w:szCs w:val="24"/>
        </w:rPr>
        <w:t xml:space="preserve">Baker v. McCollan, </w:t>
      </w:r>
      <w:r>
        <w:rPr>
          <w:sz w:val="24"/>
          <w:szCs w:val="24"/>
        </w:rPr>
        <w:t xml:space="preserve">443 </w:t>
      </w:r>
      <w:smartTag w:uri="urn:schemas-microsoft-com:office:smarttags" w:element="place">
        <w:smartTag w:uri="urn:schemas-microsoft-com:office:smarttags" w:element="country-region">
          <w:r>
            <w:rPr>
              <w:sz w:val="24"/>
              <w:szCs w:val="24"/>
            </w:rPr>
            <w:t>U.S.</w:t>
          </w:r>
        </w:smartTag>
      </w:smartTag>
      <w:r>
        <w:rPr>
          <w:sz w:val="24"/>
          <w:szCs w:val="24"/>
        </w:rPr>
        <w:t xml:space="preserve"> 137, 145, 99 </w:t>
      </w:r>
      <w:proofErr w:type="spellStart"/>
      <w:r>
        <w:rPr>
          <w:sz w:val="24"/>
          <w:szCs w:val="24"/>
        </w:rPr>
        <w:t>S.Ct</w:t>
      </w:r>
      <w:proofErr w:type="spellEnd"/>
      <w:r>
        <w:rPr>
          <w:sz w:val="24"/>
          <w:szCs w:val="24"/>
        </w:rPr>
        <w:t xml:space="preserve">. 2689, 2695, 61 L.Ed.2d 433 (1979). </w:t>
      </w:r>
    </w:p>
    <w:p w14:paraId="1881EA9A" w14:textId="77777777" w:rsidR="00697815" w:rsidRDefault="00697815" w:rsidP="007710DB">
      <w:pPr>
        <w:numPr>
          <w:ilvl w:val="12"/>
          <w:numId w:val="0"/>
        </w:numPr>
        <w:spacing w:before="100" w:beforeAutospacing="1" w:after="100" w:afterAutospacing="1"/>
        <w:contextualSpacing/>
        <w:rPr>
          <w:sz w:val="24"/>
          <w:szCs w:val="24"/>
        </w:rPr>
      </w:pPr>
    </w:p>
    <w:p w14:paraId="4B11C48D"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b/>
          <w:bCs/>
          <w:i/>
          <w:iCs/>
          <w:sz w:val="24"/>
          <w:szCs w:val="24"/>
          <w:u w:val="single"/>
        </w:rPr>
      </w:pPr>
      <w:r>
        <w:rPr>
          <w:sz w:val="24"/>
          <w:szCs w:val="24"/>
        </w:rPr>
        <w:tab/>
      </w:r>
      <w:r>
        <w:rPr>
          <w:sz w:val="24"/>
          <w:szCs w:val="24"/>
        </w:rPr>
        <w:tab/>
        <w:t>3.</w:t>
      </w:r>
      <w:r>
        <w:rPr>
          <w:sz w:val="24"/>
          <w:szCs w:val="24"/>
        </w:rPr>
        <w:tab/>
      </w:r>
      <w:r w:rsidRPr="009F71A6">
        <w:rPr>
          <w:b/>
          <w:bCs/>
          <w:iCs/>
          <w:sz w:val="24"/>
          <w:szCs w:val="24"/>
          <w:u w:val="single"/>
        </w:rPr>
        <w:t>Reasonableness of the force used</w:t>
      </w:r>
    </w:p>
    <w:p w14:paraId="03AE2E51" w14:textId="77777777" w:rsidR="00697815" w:rsidRDefault="00697815" w:rsidP="007710DB">
      <w:pPr>
        <w:numPr>
          <w:ilvl w:val="12"/>
          <w:numId w:val="0"/>
        </w:numPr>
        <w:spacing w:before="100" w:beforeAutospacing="1" w:after="100" w:afterAutospacing="1"/>
        <w:contextualSpacing/>
        <w:rPr>
          <w:sz w:val="24"/>
          <w:szCs w:val="24"/>
        </w:rPr>
      </w:pPr>
    </w:p>
    <w:p w14:paraId="4C338BC7"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Not every push or shove, even if it may later seem unnecessary in [the] peace of a judge’s chambers, violates the Fourth Amendment.”  </w:t>
      </w:r>
      <w:r>
        <w:rPr>
          <w:i/>
          <w:iCs/>
          <w:sz w:val="24"/>
          <w:szCs w:val="24"/>
        </w:rPr>
        <w:t>Saucier v. Katz</w:t>
      </w:r>
      <w:r>
        <w:rPr>
          <w:sz w:val="24"/>
          <w:szCs w:val="24"/>
        </w:rPr>
        <w:t xml:space="preserve">, 533 </w:t>
      </w:r>
      <w:smartTag w:uri="urn:schemas-microsoft-com:office:smarttags" w:element="place">
        <w:smartTag w:uri="urn:schemas-microsoft-com:office:smarttags" w:element="country-region">
          <w:r>
            <w:rPr>
              <w:sz w:val="24"/>
              <w:szCs w:val="24"/>
            </w:rPr>
            <w:t>U.S.</w:t>
          </w:r>
        </w:smartTag>
      </w:smartTag>
      <w:r>
        <w:rPr>
          <w:sz w:val="24"/>
          <w:szCs w:val="24"/>
        </w:rPr>
        <w:t xml:space="preserve"> 194, 209, 121 </w:t>
      </w:r>
      <w:proofErr w:type="spellStart"/>
      <w:r>
        <w:rPr>
          <w:sz w:val="24"/>
          <w:szCs w:val="24"/>
        </w:rPr>
        <w:t>S.Ct</w:t>
      </w:r>
      <w:proofErr w:type="spellEnd"/>
      <w:r>
        <w:rPr>
          <w:sz w:val="24"/>
          <w:szCs w:val="24"/>
        </w:rPr>
        <w:t xml:space="preserve">. 2153, 2160, 150 L.Ed.2d 272 (2001).  </w:t>
      </w:r>
      <w:r>
        <w:rPr>
          <w:i/>
          <w:iCs/>
          <w:sz w:val="24"/>
          <w:szCs w:val="24"/>
        </w:rPr>
        <w:t>Saucier</w:t>
      </w:r>
      <w:r>
        <w:rPr>
          <w:sz w:val="24"/>
          <w:szCs w:val="24"/>
        </w:rPr>
        <w:t xml:space="preserve"> continued,” [p]ushes and shoves, like other police conduct, must be judged under the Fourth Amendment standard of reasonableness.”  533 </w:t>
      </w:r>
      <w:smartTag w:uri="urn:schemas-microsoft-com:office:smarttags" w:element="place">
        <w:smartTag w:uri="urn:schemas-microsoft-com:office:smarttags" w:element="country-region">
          <w:r>
            <w:rPr>
              <w:sz w:val="24"/>
              <w:szCs w:val="24"/>
            </w:rPr>
            <w:t>U.S.</w:t>
          </w:r>
        </w:smartTag>
      </w:smartTag>
      <w:r>
        <w:rPr>
          <w:sz w:val="24"/>
          <w:szCs w:val="24"/>
        </w:rPr>
        <w:t xml:space="preserve"> 209.</w:t>
      </w:r>
    </w:p>
    <w:p w14:paraId="70862D87" w14:textId="77777777" w:rsidR="00697815" w:rsidRDefault="00697815" w:rsidP="007710DB">
      <w:pPr>
        <w:numPr>
          <w:ilvl w:val="12"/>
          <w:numId w:val="0"/>
        </w:numPr>
        <w:spacing w:before="100" w:beforeAutospacing="1" w:after="100" w:afterAutospacing="1"/>
        <w:contextualSpacing/>
        <w:rPr>
          <w:sz w:val="24"/>
          <w:szCs w:val="24"/>
        </w:rPr>
      </w:pPr>
    </w:p>
    <w:p w14:paraId="668D84E2" w14:textId="77777777" w:rsidR="00697815" w:rsidRDefault="00697815" w:rsidP="007710DB">
      <w:pPr>
        <w:numPr>
          <w:ilvl w:val="12"/>
          <w:numId w:val="0"/>
        </w:numPr>
        <w:spacing w:before="100" w:beforeAutospacing="1" w:after="100" w:afterAutospacing="1"/>
        <w:contextualSpacing/>
        <w:rPr>
          <w:sz w:val="24"/>
          <w:szCs w:val="24"/>
        </w:rPr>
      </w:pPr>
      <w:r>
        <w:rPr>
          <w:i/>
          <w:iCs/>
          <w:sz w:val="24"/>
          <w:szCs w:val="24"/>
        </w:rPr>
        <w:tab/>
        <w:t>Graham v. Connor</w:t>
      </w:r>
      <w:r>
        <w:rPr>
          <w:sz w:val="24"/>
          <w:szCs w:val="24"/>
        </w:rPr>
        <w:t xml:space="preserve">, 490 </w:t>
      </w:r>
      <w:smartTag w:uri="urn:schemas-microsoft-com:office:smarttags" w:element="place">
        <w:smartTag w:uri="urn:schemas-microsoft-com:office:smarttags" w:element="country-region">
          <w:r>
            <w:rPr>
              <w:sz w:val="24"/>
              <w:szCs w:val="24"/>
            </w:rPr>
            <w:t>U.S.</w:t>
          </w:r>
        </w:smartTag>
      </w:smartTag>
      <w:r>
        <w:rPr>
          <w:sz w:val="24"/>
          <w:szCs w:val="24"/>
        </w:rPr>
        <w:t xml:space="preserve"> 386, 109 </w:t>
      </w:r>
      <w:proofErr w:type="spellStart"/>
      <w:r>
        <w:rPr>
          <w:sz w:val="24"/>
          <w:szCs w:val="24"/>
        </w:rPr>
        <w:t>S.Ct</w:t>
      </w:r>
      <w:proofErr w:type="spellEnd"/>
      <w:r>
        <w:rPr>
          <w:sz w:val="24"/>
          <w:szCs w:val="24"/>
        </w:rPr>
        <w:t xml:space="preserve">. 1865, 104 </w:t>
      </w:r>
      <w:proofErr w:type="spellStart"/>
      <w:r>
        <w:rPr>
          <w:sz w:val="24"/>
          <w:szCs w:val="24"/>
        </w:rPr>
        <w:t>L.Ed</w:t>
      </w:r>
      <w:proofErr w:type="spellEnd"/>
      <w:r>
        <w:rPr>
          <w:sz w:val="24"/>
          <w:szCs w:val="24"/>
        </w:rPr>
        <w:t>. 2d 443 (1989)</w:t>
      </w:r>
      <w:r>
        <w:rPr>
          <w:i/>
          <w:iCs/>
          <w:sz w:val="24"/>
          <w:szCs w:val="24"/>
        </w:rPr>
        <w:t xml:space="preserve"> </w:t>
      </w:r>
      <w:r>
        <w:rPr>
          <w:sz w:val="24"/>
          <w:szCs w:val="24"/>
        </w:rPr>
        <w:t xml:space="preserve">establishes the general proposition that in order to prevail on a Fourth Amendment claim of excessive force, the plaintiff must prove that there was a use of force that was clearly excessive to the need and that the excessiveness of the need was objectively unreasonable.  </w:t>
      </w:r>
      <w:smartTag w:uri="urn:schemas-microsoft-com:office:smarttags" w:element="State">
        <w:smartTag w:uri="urn:schemas-microsoft-com:office:smarttags" w:element="place">
          <w:r>
            <w:rPr>
              <w:i/>
              <w:iCs/>
              <w:sz w:val="24"/>
              <w:szCs w:val="24"/>
            </w:rPr>
            <w:t>Id</w:t>
          </w:r>
          <w:r>
            <w:rPr>
              <w:sz w:val="24"/>
              <w:szCs w:val="24"/>
            </w:rPr>
            <w:t>.</w:t>
          </w:r>
        </w:smartTag>
      </w:smartTag>
      <w:r>
        <w:rPr>
          <w:sz w:val="24"/>
          <w:szCs w:val="24"/>
        </w:rPr>
        <w:t xml:space="preserve">  The test of objective reasonableness “requires careful attention to the facts and circumstances of each particular case, including the severity of the crime at issue, whether the suspect poses an immediate threat to the </w:t>
      </w:r>
      <w:r>
        <w:rPr>
          <w:sz w:val="24"/>
          <w:szCs w:val="24"/>
        </w:rPr>
        <w:lastRenderedPageBreak/>
        <w:t xml:space="preserve">safety of the officers or others, and whether he is actively resisting arrest or attempting to evade arrest by flight.”  </w:t>
      </w:r>
      <w:r>
        <w:rPr>
          <w:i/>
          <w:iCs/>
          <w:sz w:val="24"/>
          <w:szCs w:val="24"/>
        </w:rPr>
        <w:t>Graham</w:t>
      </w:r>
      <w:r>
        <w:rPr>
          <w:sz w:val="24"/>
          <w:szCs w:val="24"/>
        </w:rPr>
        <w:t xml:space="preserve">, 109 </w:t>
      </w:r>
      <w:proofErr w:type="spellStart"/>
      <w:r>
        <w:rPr>
          <w:sz w:val="24"/>
          <w:szCs w:val="24"/>
        </w:rPr>
        <w:t>S.Ct</w:t>
      </w:r>
      <w:proofErr w:type="spellEnd"/>
      <w:r>
        <w:rPr>
          <w:sz w:val="24"/>
          <w:szCs w:val="24"/>
        </w:rPr>
        <w:t xml:space="preserve">. </w:t>
      </w:r>
      <w:proofErr w:type="gramStart"/>
      <w:r>
        <w:rPr>
          <w:sz w:val="24"/>
          <w:szCs w:val="24"/>
        </w:rPr>
        <w:t>at</w:t>
      </w:r>
      <w:proofErr w:type="gramEnd"/>
      <w:r>
        <w:rPr>
          <w:sz w:val="24"/>
          <w:szCs w:val="24"/>
        </w:rPr>
        <w:t xml:space="preserve"> 1872.  </w:t>
      </w:r>
    </w:p>
    <w:p w14:paraId="5E2FC138" w14:textId="77777777" w:rsidR="00697815" w:rsidRDefault="00697815" w:rsidP="007710DB">
      <w:pPr>
        <w:numPr>
          <w:ilvl w:val="12"/>
          <w:numId w:val="0"/>
        </w:numPr>
        <w:spacing w:before="100" w:beforeAutospacing="1" w:after="100" w:afterAutospacing="1"/>
        <w:contextualSpacing/>
        <w:rPr>
          <w:sz w:val="24"/>
          <w:szCs w:val="24"/>
        </w:rPr>
      </w:pPr>
    </w:p>
    <w:p w14:paraId="6914697E"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Moreover, the reasonableness of a particular use of force must be judged from the perspective of a reasonable officer on the scene, rather than with the 20/20 vision of hindsight. </w:t>
      </w:r>
      <w:smartTag w:uri="urn:schemas-microsoft-com:office:smarttags" w:element="State">
        <w:smartTag w:uri="urn:schemas-microsoft-com:office:smarttags" w:element="place">
          <w:r>
            <w:rPr>
              <w:i/>
              <w:iCs/>
              <w:sz w:val="24"/>
              <w:szCs w:val="24"/>
            </w:rPr>
            <w:t>Id</w:t>
          </w:r>
          <w:r>
            <w:rPr>
              <w:sz w:val="24"/>
              <w:szCs w:val="24"/>
            </w:rPr>
            <w:t>.</w:t>
          </w:r>
        </w:smartTag>
      </w:smartTag>
      <w:r>
        <w:rPr>
          <w:sz w:val="24"/>
          <w:szCs w:val="24"/>
        </w:rPr>
        <w:t xml:space="preserve">  Most importantly, the court must assess the reasonableness with an “allowance for the fact that the police officers are often forced to make split-second judgments – in circumstances that are tense, uncertain and rapidly evolving – about the amount of force that is necessary in a particular situation.” </w:t>
      </w:r>
      <w:smartTag w:uri="urn:schemas-microsoft-com:office:smarttags" w:element="State">
        <w:smartTag w:uri="urn:schemas-microsoft-com:office:smarttags" w:element="place">
          <w:r>
            <w:rPr>
              <w:i/>
              <w:iCs/>
              <w:sz w:val="24"/>
              <w:szCs w:val="24"/>
            </w:rPr>
            <w:t>Id.</w:t>
          </w:r>
        </w:smartTag>
      </w:smartTag>
      <w:r>
        <w:rPr>
          <w:i/>
          <w:iCs/>
          <w:sz w:val="24"/>
          <w:szCs w:val="24"/>
        </w:rPr>
        <w:t xml:space="preserve"> </w:t>
      </w:r>
    </w:p>
    <w:p w14:paraId="4F1FF30B" w14:textId="77777777" w:rsidR="00697815" w:rsidRDefault="00697815" w:rsidP="007710DB">
      <w:pPr>
        <w:numPr>
          <w:ilvl w:val="12"/>
          <w:numId w:val="0"/>
        </w:numPr>
        <w:spacing w:before="100" w:beforeAutospacing="1" w:after="100" w:afterAutospacing="1"/>
        <w:contextualSpacing/>
        <w:rPr>
          <w:sz w:val="24"/>
          <w:szCs w:val="24"/>
        </w:rPr>
      </w:pPr>
    </w:p>
    <w:p w14:paraId="17BBD8E5"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r>
      <w:proofErr w:type="gramStart"/>
      <w:r>
        <w:rPr>
          <w:sz w:val="24"/>
          <w:szCs w:val="24"/>
        </w:rPr>
        <w:t>In order to</w:t>
      </w:r>
      <w:proofErr w:type="gramEnd"/>
      <w:r>
        <w:rPr>
          <w:sz w:val="24"/>
          <w:szCs w:val="24"/>
        </w:rPr>
        <w:t xml:space="preserve"> prevail </w:t>
      </w:r>
      <w:proofErr w:type="gramStart"/>
      <w:r>
        <w:rPr>
          <w:sz w:val="24"/>
          <w:szCs w:val="24"/>
        </w:rPr>
        <w:t>on</w:t>
      </w:r>
      <w:proofErr w:type="gramEnd"/>
      <w:r>
        <w:rPr>
          <w:sz w:val="24"/>
          <w:szCs w:val="24"/>
        </w:rPr>
        <w:t xml:space="preserve"> a Fourth Amendment claim of excessive force, plaintiff must prove that there was a use of force that was clearly excessive to the need, and that the excessiveness of the need was objectively unreasonable.  </w:t>
      </w:r>
      <w:r>
        <w:rPr>
          <w:i/>
          <w:iCs/>
          <w:sz w:val="24"/>
          <w:szCs w:val="24"/>
        </w:rPr>
        <w:t xml:space="preserve">Dunn v. Denk, </w:t>
      </w:r>
      <w:r>
        <w:rPr>
          <w:sz w:val="24"/>
          <w:szCs w:val="24"/>
        </w:rPr>
        <w:t>79 F.3d 401, 403 (5</w:t>
      </w:r>
      <w:r>
        <w:rPr>
          <w:sz w:val="24"/>
          <w:szCs w:val="24"/>
          <w:vertAlign w:val="superscript"/>
        </w:rPr>
        <w:t>th</w:t>
      </w:r>
      <w:r>
        <w:rPr>
          <w:sz w:val="24"/>
          <w:szCs w:val="24"/>
        </w:rPr>
        <w:t xml:space="preserve"> Cir. 1996), </w:t>
      </w:r>
      <w:r>
        <w:rPr>
          <w:i/>
          <w:iCs/>
          <w:sz w:val="24"/>
          <w:szCs w:val="24"/>
        </w:rPr>
        <w:t>cert. denied</w:t>
      </w:r>
      <w:r>
        <w:rPr>
          <w:sz w:val="24"/>
          <w:szCs w:val="24"/>
        </w:rPr>
        <w:t xml:space="preserve">, 519 U.S. 813, 117 </w:t>
      </w:r>
      <w:proofErr w:type="spellStart"/>
      <w:r>
        <w:rPr>
          <w:sz w:val="24"/>
          <w:szCs w:val="24"/>
        </w:rPr>
        <w:t>S.Ct</w:t>
      </w:r>
      <w:proofErr w:type="spellEnd"/>
      <w:r>
        <w:rPr>
          <w:sz w:val="24"/>
          <w:szCs w:val="24"/>
        </w:rPr>
        <w:t xml:space="preserve">. 61, 136 L.Ed.2d 23 (1996); </w:t>
      </w:r>
      <w:r>
        <w:rPr>
          <w:i/>
          <w:iCs/>
          <w:sz w:val="24"/>
          <w:szCs w:val="24"/>
        </w:rPr>
        <w:t xml:space="preserve">Graham v. Connor, </w:t>
      </w:r>
      <w:r>
        <w:rPr>
          <w:sz w:val="24"/>
          <w:szCs w:val="24"/>
        </w:rPr>
        <w:t xml:space="preserve">109 </w:t>
      </w:r>
      <w:proofErr w:type="spellStart"/>
      <w:r>
        <w:rPr>
          <w:sz w:val="24"/>
          <w:szCs w:val="24"/>
        </w:rPr>
        <w:t>S.Ct</w:t>
      </w:r>
      <w:proofErr w:type="spellEnd"/>
      <w:r>
        <w:rPr>
          <w:sz w:val="24"/>
          <w:szCs w:val="24"/>
        </w:rPr>
        <w:t xml:space="preserve">. 1865 (1989).  Therefore, plaintiff can only establish a constitutional violation if there was excessive force used under the circumstances and the force used was objectively unreasonable under the circumstances. </w:t>
      </w:r>
      <w:smartTag w:uri="urn:schemas-microsoft-com:office:smarttags" w:element="State">
        <w:smartTag w:uri="urn:schemas-microsoft-com:office:smarttags" w:element="place">
          <w:r>
            <w:rPr>
              <w:i/>
              <w:iCs/>
              <w:sz w:val="24"/>
              <w:szCs w:val="24"/>
            </w:rPr>
            <w:t>Id.</w:t>
          </w:r>
        </w:smartTag>
      </w:smartTag>
      <w:r>
        <w:rPr>
          <w:sz w:val="24"/>
          <w:szCs w:val="24"/>
        </w:rPr>
        <w:t xml:space="preserve">  The test of objective reasonableness “requires careful attention to the facts and circumstances of each particular case, including the severity of the crime at issue, whether the suspect poses an immediate threat to the safety of the officers or others, and whether he is actively resisting arrest or attempting to evade arrest by flight.”  </w:t>
      </w:r>
      <w:r>
        <w:rPr>
          <w:i/>
          <w:iCs/>
          <w:sz w:val="24"/>
          <w:szCs w:val="24"/>
        </w:rPr>
        <w:t>Graham</w:t>
      </w:r>
      <w:r>
        <w:rPr>
          <w:sz w:val="24"/>
          <w:szCs w:val="24"/>
        </w:rPr>
        <w:t xml:space="preserve">, 109 </w:t>
      </w:r>
      <w:proofErr w:type="spellStart"/>
      <w:r>
        <w:rPr>
          <w:sz w:val="24"/>
          <w:szCs w:val="24"/>
        </w:rPr>
        <w:t>S.Ct</w:t>
      </w:r>
      <w:proofErr w:type="spellEnd"/>
      <w:r>
        <w:rPr>
          <w:sz w:val="24"/>
          <w:szCs w:val="24"/>
        </w:rPr>
        <w:t xml:space="preserve">. </w:t>
      </w:r>
      <w:proofErr w:type="gramStart"/>
      <w:r>
        <w:rPr>
          <w:sz w:val="24"/>
          <w:szCs w:val="24"/>
        </w:rPr>
        <w:t>at</w:t>
      </w:r>
      <w:proofErr w:type="gramEnd"/>
      <w:r>
        <w:rPr>
          <w:sz w:val="24"/>
          <w:szCs w:val="24"/>
        </w:rPr>
        <w:t xml:space="preserve"> 1872.  Moreover, the ‘reasonableness’ of a particular use of force must be judged from the perspective of a reasonable officer on the scene, rather than with the 20/20 vision of hindsight.”  </w:t>
      </w:r>
      <w:smartTag w:uri="urn:schemas-microsoft-com:office:smarttags" w:element="State">
        <w:smartTag w:uri="urn:schemas-microsoft-com:office:smarttags" w:element="place">
          <w:r>
            <w:rPr>
              <w:i/>
              <w:iCs/>
              <w:sz w:val="24"/>
              <w:szCs w:val="24"/>
            </w:rPr>
            <w:t>Id.</w:t>
          </w:r>
        </w:smartTag>
      </w:smartTag>
      <w:r>
        <w:rPr>
          <w:sz w:val="24"/>
          <w:szCs w:val="24"/>
        </w:rPr>
        <w:t xml:space="preserve">  Most importantly, the court must assess the reasonableness with an “allowance for the fact that the police officers are often forced to make split-second judgments - in circumstances that are tense, uncertain, and rapidly evolving - about the amount of force that is necessary in a particular situation.”  </w:t>
      </w:r>
      <w:smartTag w:uri="urn:schemas-microsoft-com:office:smarttags" w:element="State">
        <w:smartTag w:uri="urn:schemas-microsoft-com:office:smarttags" w:element="place">
          <w:r>
            <w:rPr>
              <w:i/>
              <w:iCs/>
              <w:sz w:val="24"/>
              <w:szCs w:val="24"/>
            </w:rPr>
            <w:t>Id.</w:t>
          </w:r>
        </w:smartTag>
      </w:smartTag>
      <w:r>
        <w:rPr>
          <w:i/>
          <w:iCs/>
          <w:sz w:val="24"/>
          <w:szCs w:val="24"/>
        </w:rPr>
        <w:t xml:space="preserve">  </w:t>
      </w:r>
      <w:r>
        <w:rPr>
          <w:sz w:val="24"/>
          <w:szCs w:val="24"/>
        </w:rPr>
        <w:t xml:space="preserve"> </w:t>
      </w:r>
      <w:r>
        <w:rPr>
          <w:b/>
          <w:bCs/>
          <w:sz w:val="24"/>
          <w:szCs w:val="24"/>
        </w:rPr>
        <w:t>“‘</w:t>
      </w:r>
      <w:r>
        <w:rPr>
          <w:sz w:val="24"/>
          <w:szCs w:val="24"/>
        </w:rPr>
        <w:t>Not every push or shove, even if it may later seem unnecessary in the peace of a judge’s chamber</w:t>
      </w:r>
      <w:r>
        <w:rPr>
          <w:b/>
          <w:bCs/>
          <w:sz w:val="24"/>
          <w:szCs w:val="24"/>
        </w:rPr>
        <w:t>,’</w:t>
      </w:r>
      <w:r>
        <w:rPr>
          <w:sz w:val="24"/>
          <w:szCs w:val="24"/>
        </w:rPr>
        <w:t xml:space="preserve"> </w:t>
      </w:r>
      <w:r>
        <w:rPr>
          <w:i/>
          <w:iCs/>
          <w:sz w:val="24"/>
          <w:szCs w:val="24"/>
        </w:rPr>
        <w:t>Johnson v. Glick</w:t>
      </w:r>
      <w:r>
        <w:rPr>
          <w:sz w:val="24"/>
          <w:szCs w:val="24"/>
        </w:rPr>
        <w:t>, 481 F.2d [1028 (2</w:t>
      </w:r>
      <w:r>
        <w:rPr>
          <w:sz w:val="24"/>
          <w:szCs w:val="24"/>
          <w:vertAlign w:val="superscript"/>
        </w:rPr>
        <w:t>nd</w:t>
      </w:r>
      <w:r>
        <w:rPr>
          <w:sz w:val="24"/>
          <w:szCs w:val="24"/>
        </w:rPr>
        <w:t xml:space="preserve"> Cir. 1973)] at 1033, violates the Fourth Amendment.” </w:t>
      </w:r>
      <w:r>
        <w:rPr>
          <w:i/>
          <w:iCs/>
          <w:sz w:val="24"/>
          <w:szCs w:val="24"/>
        </w:rPr>
        <w:t xml:space="preserve">Graham </w:t>
      </w:r>
      <w:r>
        <w:rPr>
          <w:sz w:val="24"/>
          <w:szCs w:val="24"/>
        </w:rPr>
        <w:t xml:space="preserve">at 109 </w:t>
      </w:r>
      <w:proofErr w:type="spellStart"/>
      <w:r>
        <w:rPr>
          <w:sz w:val="24"/>
          <w:szCs w:val="24"/>
        </w:rPr>
        <w:t>S.Ct</w:t>
      </w:r>
      <w:proofErr w:type="spellEnd"/>
      <w:r>
        <w:rPr>
          <w:sz w:val="24"/>
          <w:szCs w:val="24"/>
        </w:rPr>
        <w:t xml:space="preserve">. </w:t>
      </w:r>
      <w:proofErr w:type="gramStart"/>
      <w:r>
        <w:rPr>
          <w:sz w:val="24"/>
          <w:szCs w:val="24"/>
        </w:rPr>
        <w:t>at</w:t>
      </w:r>
      <w:proofErr w:type="gramEnd"/>
      <w:r>
        <w:rPr>
          <w:sz w:val="24"/>
          <w:szCs w:val="24"/>
        </w:rPr>
        <w:t xml:space="preserve"> 1872.</w:t>
      </w:r>
    </w:p>
    <w:p w14:paraId="1C7C9240" w14:textId="77777777" w:rsidR="00697815" w:rsidRDefault="00697815" w:rsidP="007710DB">
      <w:pPr>
        <w:numPr>
          <w:ilvl w:val="12"/>
          <w:numId w:val="0"/>
        </w:numPr>
        <w:spacing w:before="100" w:beforeAutospacing="1" w:after="100" w:afterAutospacing="1"/>
        <w:contextualSpacing/>
        <w:rPr>
          <w:sz w:val="24"/>
          <w:szCs w:val="24"/>
        </w:rPr>
      </w:pPr>
    </w:p>
    <w:p w14:paraId="7203588B" w14:textId="77777777" w:rsidR="00697815" w:rsidRDefault="00697815" w:rsidP="007710DB">
      <w:pPr>
        <w:numPr>
          <w:ilvl w:val="12"/>
          <w:numId w:val="0"/>
        </w:numPr>
        <w:spacing w:before="100" w:beforeAutospacing="1" w:after="100" w:afterAutospacing="1"/>
        <w:ind w:firstLine="720"/>
        <w:contextualSpacing/>
        <w:rPr>
          <w:i/>
          <w:iCs/>
          <w:sz w:val="24"/>
          <w:szCs w:val="24"/>
        </w:rPr>
      </w:pPr>
      <w:r>
        <w:rPr>
          <w:sz w:val="24"/>
          <w:szCs w:val="24"/>
        </w:rPr>
        <w:t xml:space="preserve">The standard is of objective reasonableness, i.e., “the question is whether the officers’ actions are ‘objectively reasonable’ </w:t>
      </w:r>
      <w:proofErr w:type="gramStart"/>
      <w:r>
        <w:rPr>
          <w:sz w:val="24"/>
          <w:szCs w:val="24"/>
        </w:rPr>
        <w:t>in light of</w:t>
      </w:r>
      <w:proofErr w:type="gramEnd"/>
      <w:r>
        <w:rPr>
          <w:sz w:val="24"/>
          <w:szCs w:val="24"/>
        </w:rPr>
        <w:t xml:space="preserve"> the facts and circumstances confronting them, without regard to their underlying intent or motivation.”  </w:t>
      </w:r>
      <w:r>
        <w:rPr>
          <w:i/>
          <w:iCs/>
          <w:sz w:val="24"/>
          <w:szCs w:val="24"/>
        </w:rPr>
        <w:t>Dunn</w:t>
      </w:r>
      <w:r w:rsidRPr="002E6D1F">
        <w:rPr>
          <w:iCs/>
          <w:sz w:val="24"/>
          <w:szCs w:val="24"/>
        </w:rPr>
        <w:t>, 79 F.3d 403.</w:t>
      </w:r>
      <w:r>
        <w:rPr>
          <w:i/>
          <w:iCs/>
          <w:sz w:val="24"/>
          <w:szCs w:val="24"/>
        </w:rPr>
        <w:t xml:space="preserve">  </w:t>
      </w:r>
      <w:r>
        <w:rPr>
          <w:sz w:val="24"/>
          <w:szCs w:val="24"/>
        </w:rPr>
        <w:t xml:space="preserve">“An officer’s evil intentions will not make a Fourth Amendment violation out of an objectively reasonable use of force.”  </w:t>
      </w:r>
      <w:r>
        <w:rPr>
          <w:i/>
          <w:iCs/>
          <w:sz w:val="24"/>
          <w:szCs w:val="24"/>
        </w:rPr>
        <w:t>Id.</w:t>
      </w:r>
    </w:p>
    <w:p w14:paraId="61F95449" w14:textId="77777777" w:rsidR="00161987" w:rsidRDefault="00161987" w:rsidP="007710DB">
      <w:pPr>
        <w:numPr>
          <w:ilvl w:val="12"/>
          <w:numId w:val="0"/>
        </w:numPr>
        <w:spacing w:before="100" w:beforeAutospacing="1" w:after="100" w:afterAutospacing="1"/>
        <w:ind w:firstLine="720"/>
        <w:contextualSpacing/>
        <w:rPr>
          <w:i/>
          <w:iCs/>
          <w:sz w:val="24"/>
          <w:szCs w:val="24"/>
        </w:rPr>
      </w:pPr>
    </w:p>
    <w:p w14:paraId="20CC7D6A" w14:textId="5B9BA446" w:rsidR="00697815" w:rsidRPr="009F71A6" w:rsidRDefault="00697815" w:rsidP="007710DB">
      <w:pPr>
        <w:numPr>
          <w:ilvl w:val="12"/>
          <w:numId w:val="0"/>
        </w:numPr>
        <w:tabs>
          <w:tab w:val="left" w:pos="720"/>
          <w:tab w:val="left" w:pos="1440"/>
          <w:tab w:val="left" w:pos="2160"/>
          <w:tab w:val="left" w:pos="2880"/>
        </w:tabs>
        <w:spacing w:before="100" w:beforeAutospacing="1" w:after="100" w:afterAutospacing="1"/>
        <w:ind w:left="2880" w:hanging="2880"/>
        <w:contextualSpacing/>
        <w:rPr>
          <w:b/>
          <w:sz w:val="24"/>
          <w:szCs w:val="24"/>
        </w:rPr>
      </w:pPr>
      <w:r>
        <w:rPr>
          <w:i/>
          <w:iCs/>
          <w:sz w:val="24"/>
          <w:szCs w:val="24"/>
        </w:rPr>
        <w:tab/>
      </w:r>
      <w:r>
        <w:rPr>
          <w:i/>
          <w:iCs/>
          <w:sz w:val="24"/>
          <w:szCs w:val="24"/>
        </w:rPr>
        <w:tab/>
      </w:r>
      <w:r w:rsidRPr="009F71A6">
        <w:rPr>
          <w:b/>
          <w:i/>
          <w:iCs/>
          <w:sz w:val="24"/>
          <w:szCs w:val="24"/>
        </w:rPr>
        <w:tab/>
        <w:t>a.</w:t>
      </w:r>
      <w:r w:rsidRPr="009F71A6">
        <w:rPr>
          <w:b/>
          <w:i/>
          <w:iCs/>
          <w:sz w:val="24"/>
          <w:szCs w:val="24"/>
        </w:rPr>
        <w:tab/>
        <w:t>Heck, Hudson and their progeny</w:t>
      </w:r>
    </w:p>
    <w:p w14:paraId="5FF40D71" w14:textId="77777777" w:rsidR="00697815" w:rsidRDefault="00697815" w:rsidP="007710DB">
      <w:pPr>
        <w:numPr>
          <w:ilvl w:val="12"/>
          <w:numId w:val="0"/>
        </w:numPr>
        <w:spacing w:before="100" w:beforeAutospacing="1" w:after="100" w:afterAutospacing="1"/>
        <w:contextualSpacing/>
        <w:rPr>
          <w:sz w:val="24"/>
          <w:szCs w:val="24"/>
        </w:rPr>
      </w:pPr>
    </w:p>
    <w:p w14:paraId="30B4A243" w14:textId="1D5B89DE"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In </w:t>
      </w:r>
      <w:r>
        <w:rPr>
          <w:i/>
          <w:iCs/>
          <w:sz w:val="24"/>
          <w:szCs w:val="24"/>
        </w:rPr>
        <w:t xml:space="preserve">Heck v. Humprey, </w:t>
      </w:r>
      <w:r>
        <w:rPr>
          <w:sz w:val="24"/>
          <w:szCs w:val="24"/>
        </w:rPr>
        <w:t xml:space="preserve">512 </w:t>
      </w:r>
      <w:smartTag w:uri="urn:schemas-microsoft-com:office:smarttags" w:element="country-region">
        <w:r>
          <w:rPr>
            <w:sz w:val="24"/>
            <w:szCs w:val="24"/>
          </w:rPr>
          <w:t>U.S.</w:t>
        </w:r>
      </w:smartTag>
      <w:r>
        <w:rPr>
          <w:sz w:val="24"/>
          <w:szCs w:val="24"/>
        </w:rPr>
        <w:t xml:space="preserve"> 477, 114 </w:t>
      </w:r>
      <w:proofErr w:type="spellStart"/>
      <w:r>
        <w:rPr>
          <w:sz w:val="24"/>
          <w:szCs w:val="24"/>
        </w:rPr>
        <w:t>S.Ct</w:t>
      </w:r>
      <w:proofErr w:type="spellEnd"/>
      <w:r>
        <w:rPr>
          <w:sz w:val="24"/>
          <w:szCs w:val="24"/>
        </w:rPr>
        <w:t xml:space="preserve">. 2364, 129 L.Ed.2d 383 (1994), Heck, was convicted in an </w:t>
      </w:r>
      <w:smartTag w:uri="urn:schemas-microsoft-com:office:smarttags" w:element="State">
        <w:smartTag w:uri="urn:schemas-microsoft-com:office:smarttags" w:element="place">
          <w:r>
            <w:rPr>
              <w:sz w:val="24"/>
              <w:szCs w:val="24"/>
            </w:rPr>
            <w:t>Indiana</w:t>
          </w:r>
        </w:smartTag>
      </w:smartTag>
      <w:r>
        <w:rPr>
          <w:sz w:val="24"/>
          <w:szCs w:val="24"/>
        </w:rPr>
        <w:t xml:space="preserve"> state court of voluntary manslaughter for the killing of his wife.  While serving a </w:t>
      </w:r>
      <w:r w:rsidR="00161987">
        <w:rPr>
          <w:sz w:val="24"/>
          <w:szCs w:val="24"/>
        </w:rPr>
        <w:t>15-year</w:t>
      </w:r>
      <w:r>
        <w:rPr>
          <w:sz w:val="24"/>
          <w:szCs w:val="24"/>
        </w:rPr>
        <w:t xml:space="preserve"> sentence in an Indiana prison, and while the appeal from his conviction was pending, Heck filed a suit in federal court under 42 U.S.C. §1983.  He alleged that the prosecutors and investigators engaged in “unlawful, unreasonable and arbitrary investigation” leading to his arrest. The United States Supreme Court upheld the district court’s dismissal of the civil suit, stating:</w:t>
      </w:r>
    </w:p>
    <w:p w14:paraId="1CC1A1A2" w14:textId="77777777" w:rsidR="00697815" w:rsidRDefault="00697815" w:rsidP="007710DB">
      <w:pPr>
        <w:numPr>
          <w:ilvl w:val="12"/>
          <w:numId w:val="0"/>
        </w:numPr>
        <w:spacing w:before="100" w:beforeAutospacing="1" w:after="100" w:afterAutospacing="1"/>
        <w:contextualSpacing/>
        <w:rPr>
          <w:sz w:val="24"/>
          <w:szCs w:val="24"/>
        </w:rPr>
      </w:pPr>
    </w:p>
    <w:p w14:paraId="4B628DA8" w14:textId="77777777" w:rsidR="00697815" w:rsidRDefault="00697815" w:rsidP="007710DB">
      <w:pPr>
        <w:numPr>
          <w:ilvl w:val="12"/>
          <w:numId w:val="0"/>
        </w:numPr>
        <w:spacing w:before="100" w:beforeAutospacing="1" w:after="100" w:afterAutospacing="1"/>
        <w:ind w:left="720" w:right="720"/>
        <w:contextualSpacing/>
        <w:rPr>
          <w:sz w:val="24"/>
          <w:szCs w:val="24"/>
        </w:rPr>
      </w:pPr>
      <w:r>
        <w:rPr>
          <w:sz w:val="24"/>
          <w:szCs w:val="24"/>
        </w:rPr>
        <w:lastRenderedPageBreak/>
        <w:t xml:space="preserve">We hold that, in order to recover damages for allegedly unconstitutional conviction or imprisonment, or for other harm caused by actions whose unlawfulness would render a conviction or sentence invalid, a § 1983 plaintiff must prove that the conviction or sentence has been reversed on direct appeal, expunged by executive order, declared invalid by a state tribunal authorized to make such determination, or called into question by a federal court’s issuance of a writ of habeas corpus, 28 U.S.C. § 2254. A claim for damages bearing that relationship to a conviction or sentence that has not been so invalidated is not cognizable under § 1983. Thus, when a state prisoner seeks damages in a § 1983 suit, the district court must consider whether a judgment in favor of the plaintiff would necessarily imply the invalidity of his conviction or sentence; if it would, the complaint must be dismissed unless the plaintiff can demonstrate that the conviction or sentence has already been invalidated. </w:t>
      </w:r>
    </w:p>
    <w:p w14:paraId="1EE13CA7" w14:textId="77777777" w:rsidR="00697815" w:rsidRDefault="00697815" w:rsidP="007710DB">
      <w:pPr>
        <w:numPr>
          <w:ilvl w:val="12"/>
          <w:numId w:val="0"/>
        </w:numPr>
        <w:spacing w:before="100" w:beforeAutospacing="1" w:after="100" w:afterAutospacing="1"/>
        <w:contextualSpacing/>
        <w:rPr>
          <w:sz w:val="24"/>
          <w:szCs w:val="24"/>
        </w:rPr>
      </w:pPr>
    </w:p>
    <w:p w14:paraId="41E0853F" w14:textId="77777777" w:rsidR="00697815" w:rsidRDefault="00697815" w:rsidP="007710DB">
      <w:pPr>
        <w:numPr>
          <w:ilvl w:val="12"/>
          <w:numId w:val="0"/>
        </w:numPr>
        <w:spacing w:before="100" w:beforeAutospacing="1" w:after="100" w:afterAutospacing="1"/>
        <w:contextualSpacing/>
        <w:rPr>
          <w:sz w:val="24"/>
          <w:szCs w:val="24"/>
        </w:rPr>
      </w:pPr>
      <w:r>
        <w:rPr>
          <w:i/>
          <w:iCs/>
          <w:sz w:val="24"/>
          <w:szCs w:val="24"/>
        </w:rPr>
        <w:tab/>
        <w:t>Hudson v. Hughes</w:t>
      </w:r>
      <w:r>
        <w:rPr>
          <w:sz w:val="24"/>
          <w:szCs w:val="24"/>
        </w:rPr>
        <w:t>, 98 F.3d 868 (5</w:t>
      </w:r>
      <w:r>
        <w:rPr>
          <w:sz w:val="24"/>
          <w:szCs w:val="24"/>
          <w:vertAlign w:val="superscript"/>
        </w:rPr>
        <w:t>th</w:t>
      </w:r>
      <w:r>
        <w:rPr>
          <w:sz w:val="24"/>
          <w:szCs w:val="24"/>
        </w:rPr>
        <w:t xml:space="preserve"> Cir. 1996), extended the reasoning of </w:t>
      </w:r>
      <w:r>
        <w:rPr>
          <w:i/>
          <w:iCs/>
          <w:sz w:val="24"/>
          <w:szCs w:val="24"/>
        </w:rPr>
        <w:t>Heck</w:t>
      </w:r>
      <w:r>
        <w:rPr>
          <w:sz w:val="24"/>
          <w:szCs w:val="24"/>
        </w:rPr>
        <w:t xml:space="preserve">, </w:t>
      </w:r>
      <w:r>
        <w:rPr>
          <w:i/>
          <w:iCs/>
          <w:sz w:val="24"/>
          <w:szCs w:val="24"/>
        </w:rPr>
        <w:t>supra</w:t>
      </w:r>
      <w:r>
        <w:rPr>
          <w:sz w:val="24"/>
          <w:szCs w:val="24"/>
        </w:rPr>
        <w:t xml:space="preserve"> to ban claims of excessive force under certain factual circumstances.  </w:t>
      </w:r>
      <w:smartTag w:uri="urn:schemas-microsoft-com:office:smarttags" w:element="City">
        <w:smartTag w:uri="urn:schemas-microsoft-com:office:smarttags" w:element="place">
          <w:r>
            <w:rPr>
              <w:i/>
              <w:iCs/>
              <w:sz w:val="24"/>
              <w:szCs w:val="24"/>
            </w:rPr>
            <w:t>Hudson</w:t>
          </w:r>
        </w:smartTag>
      </w:smartTag>
      <w:r>
        <w:rPr>
          <w:sz w:val="24"/>
          <w:szCs w:val="24"/>
        </w:rPr>
        <w:t xml:space="preserve"> articulated that when a plaintiff asserts a claim of excessive use of force when that plaintiff was convicted of battery on a police officer, the proof plaintiff must sustain at a trial on the merits would necessarily demonstrate justification for the battery.  That, the </w:t>
      </w:r>
      <w:smartTag w:uri="urn:schemas-microsoft-com:office:smarttags" w:element="City">
        <w:smartTag w:uri="urn:schemas-microsoft-com:office:smarttags" w:element="place">
          <w:r>
            <w:rPr>
              <w:i/>
              <w:iCs/>
              <w:sz w:val="24"/>
              <w:szCs w:val="24"/>
            </w:rPr>
            <w:t>Hudson</w:t>
          </w:r>
        </w:smartTag>
      </w:smartTag>
      <w:r>
        <w:rPr>
          <w:sz w:val="24"/>
          <w:szCs w:val="24"/>
        </w:rPr>
        <w:t xml:space="preserve"> court reasoned, would call into question the validity of the criminal convictions and, as such, violated the holding of </w:t>
      </w:r>
      <w:r>
        <w:rPr>
          <w:i/>
          <w:iCs/>
          <w:sz w:val="24"/>
          <w:szCs w:val="24"/>
        </w:rPr>
        <w:t>Heck</w:t>
      </w:r>
      <w:r>
        <w:rPr>
          <w:sz w:val="24"/>
          <w:szCs w:val="24"/>
        </w:rPr>
        <w:t xml:space="preserve">.  The reasoning of </w:t>
      </w:r>
      <w:r>
        <w:rPr>
          <w:i/>
          <w:iCs/>
          <w:sz w:val="24"/>
          <w:szCs w:val="24"/>
        </w:rPr>
        <w:t>Hudson</w:t>
      </w:r>
      <w:r>
        <w:rPr>
          <w:sz w:val="24"/>
          <w:szCs w:val="24"/>
        </w:rPr>
        <w:t xml:space="preserve"> was even more recently further analyzed in </w:t>
      </w:r>
      <w:r>
        <w:rPr>
          <w:i/>
          <w:iCs/>
          <w:sz w:val="24"/>
          <w:szCs w:val="24"/>
        </w:rPr>
        <w:t>Arnold v. Town of Slaughter</w:t>
      </w:r>
      <w:r>
        <w:rPr>
          <w:sz w:val="24"/>
          <w:szCs w:val="24"/>
        </w:rPr>
        <w:t>, 2004 WL 1336637 (5</w:t>
      </w:r>
      <w:r>
        <w:rPr>
          <w:sz w:val="24"/>
          <w:szCs w:val="24"/>
          <w:vertAlign w:val="superscript"/>
        </w:rPr>
        <w:t>th</w:t>
      </w:r>
      <w:r>
        <w:rPr>
          <w:sz w:val="24"/>
          <w:szCs w:val="24"/>
        </w:rPr>
        <w:t xml:space="preserve"> Cir.), </w:t>
      </w:r>
      <w:r>
        <w:rPr>
          <w:i/>
          <w:iCs/>
          <w:sz w:val="24"/>
          <w:szCs w:val="24"/>
        </w:rPr>
        <w:t>cert. denied</w:t>
      </w:r>
      <w:r>
        <w:rPr>
          <w:sz w:val="24"/>
          <w:szCs w:val="24"/>
        </w:rPr>
        <w:t xml:space="preserve">, ___ U.S. ___, 125 </w:t>
      </w:r>
      <w:proofErr w:type="spellStart"/>
      <w:r>
        <w:rPr>
          <w:sz w:val="24"/>
          <w:szCs w:val="24"/>
        </w:rPr>
        <w:t>S.Ct</w:t>
      </w:r>
      <w:proofErr w:type="spellEnd"/>
      <w:r>
        <w:rPr>
          <w:sz w:val="24"/>
          <w:szCs w:val="24"/>
        </w:rPr>
        <w:t>. 429, 160 L.Ed.2d 336 (2004), wherein the U.S. Fifth Circuit ruled that “certain convictions will prevent a plaintiff from bringing an excessive force claim.”</w:t>
      </w:r>
    </w:p>
    <w:p w14:paraId="5D648CAA" w14:textId="77777777" w:rsidR="00697815" w:rsidRDefault="00697815" w:rsidP="007710DB">
      <w:pPr>
        <w:numPr>
          <w:ilvl w:val="12"/>
          <w:numId w:val="0"/>
        </w:numPr>
        <w:spacing w:before="100" w:beforeAutospacing="1" w:after="100" w:afterAutospacing="1"/>
        <w:contextualSpacing/>
        <w:rPr>
          <w:sz w:val="24"/>
          <w:szCs w:val="24"/>
        </w:rPr>
      </w:pPr>
    </w:p>
    <w:p w14:paraId="75753A3C" w14:textId="228EE529"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In </w:t>
      </w:r>
      <w:r>
        <w:rPr>
          <w:i/>
          <w:iCs/>
          <w:sz w:val="24"/>
          <w:szCs w:val="24"/>
        </w:rPr>
        <w:t>Hudson v. Hughes</w:t>
      </w:r>
      <w:r>
        <w:rPr>
          <w:sz w:val="24"/>
          <w:szCs w:val="24"/>
        </w:rPr>
        <w:t xml:space="preserve">, 98 F.3d 868 (5th Cir.1996), the plaintiff was arrested and convicted on charges of possession of a firearm by a felon and for battery of a police officer. He subsequently filed a §1983 charge against various officials asserting claims of false arrest and excessive use of force. </w:t>
      </w:r>
      <w:smartTag w:uri="urn:schemas-microsoft-com:office:smarttags" w:element="place">
        <w:smartTag w:uri="urn:schemas-microsoft-com:office:smarttags" w:element="State">
          <w:r>
            <w:rPr>
              <w:i/>
              <w:iCs/>
              <w:sz w:val="24"/>
              <w:szCs w:val="24"/>
            </w:rPr>
            <w:t>Id.</w:t>
          </w:r>
        </w:smartTag>
      </w:smartTag>
      <w:r>
        <w:rPr>
          <w:sz w:val="24"/>
          <w:szCs w:val="24"/>
        </w:rPr>
        <w:t xml:space="preserve"> at 872. The </w:t>
      </w:r>
      <w:smartTag w:uri="urn:schemas-microsoft-com:office:smarttags" w:element="Street">
        <w:smartTag w:uri="urn:schemas-microsoft-com:office:smarttags" w:element="address">
          <w:r>
            <w:rPr>
              <w:i/>
              <w:iCs/>
              <w:sz w:val="24"/>
              <w:szCs w:val="24"/>
            </w:rPr>
            <w:t>Hudson</w:t>
          </w:r>
          <w:r>
            <w:rPr>
              <w:sz w:val="24"/>
              <w:szCs w:val="24"/>
            </w:rPr>
            <w:t xml:space="preserve"> Court</w:t>
          </w:r>
        </w:smartTag>
      </w:smartTag>
      <w:r>
        <w:rPr>
          <w:sz w:val="24"/>
          <w:szCs w:val="24"/>
        </w:rPr>
        <w:t xml:space="preserve"> dismissed plaintiff’s claims for false arrest and for excessive use of force, finding that in </w:t>
      </w:r>
      <w:smartTag w:uri="urn:schemas-microsoft-com:office:smarttags" w:element="State">
        <w:smartTag w:uri="urn:schemas-microsoft-com:office:smarttags" w:element="place">
          <w:r>
            <w:rPr>
              <w:sz w:val="24"/>
              <w:szCs w:val="24"/>
            </w:rPr>
            <w:t>Louisiana</w:t>
          </w:r>
        </w:smartTag>
      </w:smartTag>
      <w:r>
        <w:rPr>
          <w:sz w:val="24"/>
          <w:szCs w:val="24"/>
        </w:rPr>
        <w:t xml:space="preserve">, self-defense is a justification defense to the crime of battery of an officer.  </w:t>
      </w:r>
      <w:smartTag w:uri="urn:schemas-microsoft-com:office:smarttags" w:element="place">
        <w:smartTag w:uri="urn:schemas-microsoft-com:office:smarttags" w:element="State">
          <w:r>
            <w:rPr>
              <w:i/>
              <w:iCs/>
              <w:sz w:val="24"/>
              <w:szCs w:val="24"/>
            </w:rPr>
            <w:t>Id.</w:t>
          </w:r>
        </w:smartTag>
      </w:smartTag>
      <w:r>
        <w:rPr>
          <w:sz w:val="24"/>
          <w:szCs w:val="24"/>
        </w:rPr>
        <w:t xml:space="preserve"> at 873. Under this defense, the criminal defendant must show that his use of force against the officer was both reasonable and necessary to prevent a forcible offense against himself.  </w:t>
      </w:r>
      <w:smartTag w:uri="urn:schemas-microsoft-com:office:smarttags" w:element="State">
        <w:smartTag w:uri="urn:schemas-microsoft-com:office:smarttags" w:element="place">
          <w:r>
            <w:rPr>
              <w:i/>
              <w:iCs/>
              <w:sz w:val="24"/>
              <w:szCs w:val="24"/>
            </w:rPr>
            <w:t>Id.</w:t>
          </w:r>
        </w:smartTag>
      </w:smartTag>
      <w:r>
        <w:rPr>
          <w:sz w:val="24"/>
          <w:szCs w:val="24"/>
        </w:rPr>
        <w:t xml:space="preserve"> Therefore, if plaintiff successfully proved his claim for excessive use of force, it would necessarily demonstrate his justification for battery of an officer and undermine his conviction for that crime. </w:t>
      </w:r>
      <w:r w:rsidR="00161987">
        <w:rPr>
          <w:i/>
          <w:iCs/>
          <w:sz w:val="24"/>
          <w:szCs w:val="24"/>
        </w:rPr>
        <w:t>Heck</w:t>
      </w:r>
      <w:r w:rsidR="00161987">
        <w:rPr>
          <w:sz w:val="24"/>
          <w:szCs w:val="24"/>
        </w:rPr>
        <w:t xml:space="preserve"> barred</w:t>
      </w:r>
      <w:r>
        <w:rPr>
          <w:sz w:val="24"/>
          <w:szCs w:val="24"/>
        </w:rPr>
        <w:t xml:space="preserve"> the plaintiff’s § 1983 claim, because it would call into question the validity of his criminal convictions.</w:t>
      </w:r>
      <w:r>
        <w:rPr>
          <w:sz w:val="24"/>
          <w:szCs w:val="24"/>
          <w:vertAlign w:val="superscript"/>
        </w:rPr>
        <w:footnoteReference w:customMarkFollows="1" w:id="1"/>
        <w:t>5</w:t>
      </w:r>
    </w:p>
    <w:p w14:paraId="2D47FFE4" w14:textId="77777777" w:rsidR="00697815" w:rsidRDefault="00697815" w:rsidP="007710DB">
      <w:pPr>
        <w:numPr>
          <w:ilvl w:val="12"/>
          <w:numId w:val="0"/>
        </w:numPr>
        <w:spacing w:before="100" w:beforeAutospacing="1" w:after="100" w:afterAutospacing="1"/>
        <w:contextualSpacing/>
        <w:rPr>
          <w:sz w:val="24"/>
          <w:szCs w:val="24"/>
        </w:rPr>
      </w:pPr>
    </w:p>
    <w:p w14:paraId="3E309D7A"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The United States Fifth Circuit decided two additional cases which strengthen the </w:t>
      </w:r>
      <w:smartTag w:uri="urn:schemas-microsoft-com:office:smarttags" w:element="City">
        <w:smartTag w:uri="urn:schemas-microsoft-com:office:smarttags" w:element="place">
          <w:r>
            <w:rPr>
              <w:i/>
              <w:iCs/>
              <w:sz w:val="24"/>
              <w:szCs w:val="24"/>
            </w:rPr>
            <w:t>Hudson</w:t>
          </w:r>
        </w:smartTag>
      </w:smartTag>
      <w:r>
        <w:rPr>
          <w:i/>
          <w:iCs/>
          <w:sz w:val="24"/>
          <w:szCs w:val="24"/>
        </w:rPr>
        <w:t xml:space="preserve"> </w:t>
      </w:r>
      <w:r>
        <w:rPr>
          <w:sz w:val="24"/>
          <w:szCs w:val="24"/>
        </w:rPr>
        <w:t xml:space="preserve">rationale. First, in </w:t>
      </w:r>
      <w:smartTag w:uri="urn:schemas-microsoft-com:office:smarttags" w:element="City">
        <w:r>
          <w:rPr>
            <w:i/>
            <w:iCs/>
            <w:sz w:val="24"/>
            <w:szCs w:val="24"/>
          </w:rPr>
          <w:t>Arnold</w:t>
        </w:r>
      </w:smartTag>
      <w:r>
        <w:rPr>
          <w:i/>
          <w:iCs/>
          <w:sz w:val="24"/>
          <w:szCs w:val="24"/>
        </w:rPr>
        <w:t xml:space="preserve"> v Town of </w:t>
      </w:r>
      <w:smartTag w:uri="urn:schemas-microsoft-com:office:smarttags" w:element="City">
        <w:r>
          <w:rPr>
            <w:i/>
            <w:iCs/>
            <w:sz w:val="24"/>
            <w:szCs w:val="24"/>
          </w:rPr>
          <w:t>Slaughter</w:t>
        </w:r>
      </w:smartTag>
      <w:r>
        <w:rPr>
          <w:sz w:val="24"/>
          <w:szCs w:val="24"/>
        </w:rPr>
        <w:t>, 2004 WL 1336637 (5</w:t>
      </w:r>
      <w:r>
        <w:rPr>
          <w:sz w:val="24"/>
          <w:szCs w:val="24"/>
          <w:vertAlign w:val="superscript"/>
        </w:rPr>
        <w:t>th</w:t>
      </w:r>
      <w:r>
        <w:rPr>
          <w:sz w:val="24"/>
          <w:szCs w:val="24"/>
        </w:rPr>
        <w:t xml:space="preserve"> Cir.), </w:t>
      </w:r>
      <w:r>
        <w:rPr>
          <w:i/>
          <w:iCs/>
          <w:sz w:val="24"/>
          <w:szCs w:val="24"/>
        </w:rPr>
        <w:t xml:space="preserve">cert. </w:t>
      </w:r>
      <w:r>
        <w:rPr>
          <w:i/>
          <w:iCs/>
          <w:sz w:val="24"/>
          <w:szCs w:val="24"/>
        </w:rPr>
        <w:lastRenderedPageBreak/>
        <w:t>denied</w:t>
      </w:r>
      <w:r>
        <w:rPr>
          <w:sz w:val="24"/>
          <w:szCs w:val="24"/>
        </w:rPr>
        <w:t xml:space="preserve">, ___ </w:t>
      </w:r>
      <w:smartTag w:uri="urn:schemas-microsoft-com:office:smarttags" w:element="country-region">
        <w:smartTag w:uri="urn:schemas-microsoft-com:office:smarttags" w:element="place">
          <w:r>
            <w:rPr>
              <w:sz w:val="24"/>
              <w:szCs w:val="24"/>
            </w:rPr>
            <w:t>U.S.</w:t>
          </w:r>
        </w:smartTag>
      </w:smartTag>
      <w:r>
        <w:rPr>
          <w:sz w:val="24"/>
          <w:szCs w:val="24"/>
        </w:rPr>
        <w:t xml:space="preserve"> ___, 125 </w:t>
      </w:r>
      <w:proofErr w:type="spellStart"/>
      <w:r>
        <w:rPr>
          <w:sz w:val="24"/>
          <w:szCs w:val="24"/>
        </w:rPr>
        <w:t>S.Ct</w:t>
      </w:r>
      <w:proofErr w:type="spellEnd"/>
      <w:r>
        <w:rPr>
          <w:sz w:val="24"/>
          <w:szCs w:val="24"/>
        </w:rPr>
        <w:t>. 429, 160 L.Ed.2d 336 (2004), the United States Fifth Circuit, in an unpublished opinion, reasoned:</w:t>
      </w:r>
    </w:p>
    <w:p w14:paraId="6A162E61" w14:textId="77777777" w:rsidR="00697815" w:rsidRDefault="00697815" w:rsidP="007710DB">
      <w:pPr>
        <w:numPr>
          <w:ilvl w:val="12"/>
          <w:numId w:val="0"/>
        </w:numPr>
        <w:spacing w:before="100" w:beforeAutospacing="1" w:after="100" w:afterAutospacing="1"/>
        <w:contextualSpacing/>
        <w:rPr>
          <w:sz w:val="24"/>
          <w:szCs w:val="24"/>
        </w:rPr>
      </w:pPr>
    </w:p>
    <w:p w14:paraId="6FFE3001" w14:textId="77777777" w:rsidR="00697815" w:rsidRDefault="00697815" w:rsidP="007710DB">
      <w:pPr>
        <w:numPr>
          <w:ilvl w:val="12"/>
          <w:numId w:val="0"/>
        </w:numPr>
        <w:spacing w:before="100" w:beforeAutospacing="1" w:after="100" w:afterAutospacing="1"/>
        <w:ind w:left="720" w:right="720"/>
        <w:contextualSpacing/>
        <w:rPr>
          <w:sz w:val="24"/>
          <w:szCs w:val="24"/>
        </w:rPr>
      </w:pPr>
      <w:r>
        <w:rPr>
          <w:sz w:val="24"/>
          <w:szCs w:val="24"/>
        </w:rPr>
        <w:t xml:space="preserve">How </w:t>
      </w:r>
      <w:r>
        <w:rPr>
          <w:i/>
          <w:iCs/>
          <w:sz w:val="24"/>
          <w:szCs w:val="24"/>
        </w:rPr>
        <w:t>Heck</w:t>
      </w:r>
      <w:r>
        <w:rPr>
          <w:sz w:val="24"/>
          <w:szCs w:val="24"/>
        </w:rPr>
        <w:t xml:space="preserve"> applies to excessive force claims is not always clear. By proving an excessive force claim, a plaintiff will not invariably invalidate his conviction. See </w:t>
      </w:r>
      <w:smartTag w:uri="urn:schemas-microsoft-com:office:smarttags" w:element="place">
        <w:smartTag w:uri="urn:schemas-microsoft-com:office:smarttags" w:element="City">
          <w:r>
            <w:rPr>
              <w:i/>
              <w:iCs/>
              <w:sz w:val="24"/>
              <w:szCs w:val="24"/>
            </w:rPr>
            <w:t>Hudson</w:t>
          </w:r>
        </w:smartTag>
      </w:smartTag>
      <w:r>
        <w:rPr>
          <w:i/>
          <w:iCs/>
          <w:sz w:val="24"/>
          <w:szCs w:val="24"/>
        </w:rPr>
        <w:t xml:space="preserve"> v. Hughes</w:t>
      </w:r>
      <w:r>
        <w:rPr>
          <w:sz w:val="24"/>
          <w:szCs w:val="24"/>
        </w:rPr>
        <w:t xml:space="preserve">, 98 F.3d 868, 873 (5th Cir.1996). Other circuits have emphasized the conceptual difference between an excessive force claim and a challenge to a conviction. Both the Ninth and Third Circuits have indicated that an excessive force claim would not necessarily challenge a plaintiff’s conviction for assault during a stop. </w:t>
      </w:r>
      <w:r>
        <w:rPr>
          <w:i/>
          <w:iCs/>
          <w:sz w:val="24"/>
          <w:szCs w:val="24"/>
        </w:rPr>
        <w:t>Nelson v. Jashurek</w:t>
      </w:r>
      <w:r>
        <w:rPr>
          <w:sz w:val="24"/>
          <w:szCs w:val="24"/>
        </w:rPr>
        <w:t xml:space="preserve">, 109 F.3d 142, 145-46 (3d Cir.1997); </w:t>
      </w:r>
      <w:r>
        <w:rPr>
          <w:i/>
          <w:iCs/>
          <w:sz w:val="24"/>
          <w:szCs w:val="24"/>
        </w:rPr>
        <w:t>Smithart v. Towery</w:t>
      </w:r>
      <w:r>
        <w:rPr>
          <w:sz w:val="24"/>
          <w:szCs w:val="24"/>
        </w:rPr>
        <w:t>, 79 F.3d 951, 952 (9th Cir.1996).</w:t>
      </w:r>
    </w:p>
    <w:p w14:paraId="05847E5E" w14:textId="77777777" w:rsidR="00697815" w:rsidRDefault="00697815" w:rsidP="007710DB">
      <w:pPr>
        <w:numPr>
          <w:ilvl w:val="12"/>
          <w:numId w:val="0"/>
        </w:numPr>
        <w:spacing w:before="100" w:beforeAutospacing="1" w:after="100" w:afterAutospacing="1"/>
        <w:contextualSpacing/>
        <w:rPr>
          <w:sz w:val="24"/>
          <w:szCs w:val="24"/>
        </w:rPr>
      </w:pPr>
    </w:p>
    <w:p w14:paraId="46F0941F" w14:textId="77777777" w:rsidR="00697815" w:rsidRDefault="00697815" w:rsidP="007710DB">
      <w:pPr>
        <w:numPr>
          <w:ilvl w:val="12"/>
          <w:numId w:val="0"/>
        </w:numPr>
        <w:spacing w:before="100" w:beforeAutospacing="1" w:after="100" w:afterAutospacing="1"/>
        <w:ind w:left="720" w:right="720"/>
        <w:contextualSpacing/>
        <w:rPr>
          <w:sz w:val="24"/>
          <w:szCs w:val="24"/>
        </w:rPr>
      </w:pPr>
      <w:r>
        <w:rPr>
          <w:sz w:val="24"/>
          <w:szCs w:val="24"/>
        </w:rPr>
        <w:t xml:space="preserve">While recognizing this distinction, this circuit has recognized that certain convictions will prevent a plaintiff from bringing an excessive force claim. For example, we have held that a </w:t>
      </w:r>
      <w:smartTag w:uri="urn:schemas-microsoft-com:office:smarttags" w:element="State">
        <w:smartTag w:uri="urn:schemas-microsoft-com:office:smarttags" w:element="place">
          <w:r>
            <w:rPr>
              <w:sz w:val="24"/>
              <w:szCs w:val="24"/>
            </w:rPr>
            <w:t>Texas</w:t>
          </w:r>
        </w:smartTag>
      </w:smartTag>
      <w:r>
        <w:rPr>
          <w:sz w:val="24"/>
          <w:szCs w:val="24"/>
        </w:rPr>
        <w:t xml:space="preserve"> conviction for aggravated assault on a </w:t>
      </w:r>
      <w:proofErr w:type="gramStart"/>
      <w:r>
        <w:rPr>
          <w:sz w:val="24"/>
          <w:szCs w:val="24"/>
        </w:rPr>
        <w:t>police officer bars</w:t>
      </w:r>
      <w:proofErr w:type="gramEnd"/>
      <w:r>
        <w:rPr>
          <w:sz w:val="24"/>
          <w:szCs w:val="24"/>
        </w:rPr>
        <w:t xml:space="preserve"> claims for excessive force related to the same conduct. </w:t>
      </w:r>
      <w:proofErr w:type="spellStart"/>
      <w:r>
        <w:rPr>
          <w:i/>
          <w:iCs/>
          <w:sz w:val="24"/>
          <w:szCs w:val="24"/>
        </w:rPr>
        <w:t>Hainze</w:t>
      </w:r>
      <w:proofErr w:type="spellEnd"/>
      <w:r>
        <w:rPr>
          <w:i/>
          <w:iCs/>
          <w:sz w:val="24"/>
          <w:szCs w:val="24"/>
        </w:rPr>
        <w:t xml:space="preserve"> v. Richards</w:t>
      </w:r>
      <w:r>
        <w:rPr>
          <w:sz w:val="24"/>
          <w:szCs w:val="24"/>
        </w:rPr>
        <w:t xml:space="preserve">, 207 F.3d 795, 799 (5th Cir. 2000); </w:t>
      </w:r>
      <w:r>
        <w:rPr>
          <w:i/>
          <w:iCs/>
          <w:sz w:val="24"/>
          <w:szCs w:val="24"/>
        </w:rPr>
        <w:t>Sappington v. Bartee</w:t>
      </w:r>
      <w:r>
        <w:rPr>
          <w:sz w:val="24"/>
          <w:szCs w:val="24"/>
        </w:rPr>
        <w:t xml:space="preserve">, 195 F.3d 234, 237 (5th Cir.1999). We reached this holding after determining that </w:t>
      </w:r>
      <w:smartTag w:uri="urn:schemas-microsoft-com:office:smarttags" w:element="State">
        <w:smartTag w:uri="urn:schemas-microsoft-com:office:smarttags" w:element="place">
          <w:r>
            <w:rPr>
              <w:sz w:val="24"/>
              <w:szCs w:val="24"/>
            </w:rPr>
            <w:t>Texas</w:t>
          </w:r>
        </w:smartTag>
      </w:smartTag>
      <w:r>
        <w:rPr>
          <w:sz w:val="24"/>
          <w:szCs w:val="24"/>
        </w:rPr>
        <w:t xml:space="preserve"> law permits an officer to use any force – even deadly force – to protect against an aggravated assault. </w:t>
      </w:r>
      <w:r>
        <w:rPr>
          <w:i/>
          <w:iCs/>
          <w:sz w:val="24"/>
          <w:szCs w:val="24"/>
        </w:rPr>
        <w:t>Sappington</w:t>
      </w:r>
      <w:r>
        <w:rPr>
          <w:sz w:val="24"/>
          <w:szCs w:val="24"/>
        </w:rPr>
        <w:t xml:space="preserve">, 195 F.3d at 237. Because any force was justified in response to an assault, a finding that the officers used excessive force would necessarily mean that the plaintiff had not committed aggravated assault. </w:t>
      </w:r>
      <w:smartTag w:uri="urn:schemas-microsoft-com:office:smarttags" w:element="State">
        <w:smartTag w:uri="urn:schemas-microsoft-com:office:smarttags" w:element="place">
          <w:r>
            <w:rPr>
              <w:i/>
              <w:iCs/>
              <w:sz w:val="24"/>
              <w:szCs w:val="24"/>
            </w:rPr>
            <w:t>Id.</w:t>
          </w:r>
        </w:smartTag>
      </w:smartTag>
      <w:r>
        <w:rPr>
          <w:sz w:val="24"/>
          <w:szCs w:val="24"/>
        </w:rPr>
        <w:t xml:space="preserve"> And thus a judgment would call into question the plaintiff’s conviction. </w:t>
      </w:r>
      <w:smartTag w:uri="urn:schemas-microsoft-com:office:smarttags" w:element="State">
        <w:r>
          <w:rPr>
            <w:i/>
            <w:iCs/>
            <w:sz w:val="24"/>
            <w:szCs w:val="24"/>
          </w:rPr>
          <w:t>Id.</w:t>
        </w:r>
      </w:smartTag>
      <w:r>
        <w:rPr>
          <w:sz w:val="24"/>
          <w:szCs w:val="24"/>
        </w:rPr>
        <w:t xml:space="preserve"> Likewise, we have also held that a </w:t>
      </w:r>
      <w:smartTag w:uri="urn:schemas-microsoft-com:office:smarttags" w:element="place">
        <w:smartTag w:uri="urn:schemas-microsoft-com:office:smarttags" w:element="State">
          <w:r>
            <w:rPr>
              <w:sz w:val="24"/>
              <w:szCs w:val="24"/>
            </w:rPr>
            <w:t>Louisiana</w:t>
          </w:r>
        </w:smartTag>
      </w:smartTag>
      <w:r>
        <w:rPr>
          <w:sz w:val="24"/>
          <w:szCs w:val="24"/>
        </w:rPr>
        <w:t xml:space="preserve"> conviction for battery of an officer – a crime for which justification is an affirmative defense </w:t>
      </w:r>
      <w:proofErr w:type="gramStart"/>
      <w:r>
        <w:rPr>
          <w:sz w:val="24"/>
          <w:szCs w:val="24"/>
        </w:rPr>
        <w:t>–  prevents</w:t>
      </w:r>
      <w:proofErr w:type="gramEnd"/>
      <w:r>
        <w:rPr>
          <w:sz w:val="24"/>
          <w:szCs w:val="24"/>
        </w:rPr>
        <w:t xml:space="preserve"> the plaintiff from suing for excessive force in connection with the incident. </w:t>
      </w:r>
      <w:smartTag w:uri="urn:schemas-microsoft-com:office:smarttags" w:element="place">
        <w:smartTag w:uri="urn:schemas-microsoft-com:office:smarttags" w:element="City">
          <w:r>
            <w:rPr>
              <w:i/>
              <w:iCs/>
              <w:sz w:val="24"/>
              <w:szCs w:val="24"/>
            </w:rPr>
            <w:t>Hudson</w:t>
          </w:r>
        </w:smartTag>
      </w:smartTag>
      <w:r>
        <w:rPr>
          <w:sz w:val="24"/>
          <w:szCs w:val="24"/>
        </w:rPr>
        <w:t xml:space="preserve">, 98 F.3d at 873. If the plaintiff proved his excessive force claim, he would essentially be proving that his battery was justified, which would undermine his conviction. </w:t>
      </w:r>
      <w:smartTag w:uri="urn:schemas-microsoft-com:office:smarttags" w:element="State">
        <w:smartTag w:uri="urn:schemas-microsoft-com:office:smarttags" w:element="place">
          <w:r>
            <w:rPr>
              <w:i/>
              <w:iCs/>
              <w:sz w:val="24"/>
              <w:szCs w:val="24"/>
            </w:rPr>
            <w:t>Id.</w:t>
          </w:r>
        </w:smartTag>
      </w:smartTag>
      <w:r>
        <w:rPr>
          <w:sz w:val="24"/>
          <w:szCs w:val="24"/>
        </w:rPr>
        <w:t xml:space="preserve"> As these cases show, the </w:t>
      </w:r>
      <w:r>
        <w:rPr>
          <w:i/>
          <w:iCs/>
          <w:sz w:val="24"/>
          <w:szCs w:val="24"/>
        </w:rPr>
        <w:t>Heck</w:t>
      </w:r>
      <w:r>
        <w:rPr>
          <w:sz w:val="24"/>
          <w:szCs w:val="24"/>
        </w:rPr>
        <w:t xml:space="preserve"> determination depends on the nature of the offense and of the claim. Cf. </w:t>
      </w:r>
      <w:r>
        <w:rPr>
          <w:i/>
          <w:iCs/>
          <w:sz w:val="24"/>
          <w:szCs w:val="24"/>
        </w:rPr>
        <w:t>Hudson</w:t>
      </w:r>
      <w:r>
        <w:rPr>
          <w:sz w:val="24"/>
          <w:szCs w:val="24"/>
        </w:rPr>
        <w:t xml:space="preserve">, 98 F.3d at 873 (noting that, because of the nature of the plaintiff’s offense, the conceptual difference between an excessive force claim and a challenge to a conviction “may be applicable in many </w:t>
      </w:r>
      <w:proofErr w:type="gramStart"/>
      <w:r>
        <w:rPr>
          <w:sz w:val="24"/>
          <w:szCs w:val="24"/>
        </w:rPr>
        <w:t>section</w:t>
      </w:r>
      <w:proofErr w:type="gramEnd"/>
      <w:r>
        <w:rPr>
          <w:sz w:val="24"/>
          <w:szCs w:val="24"/>
        </w:rPr>
        <w:t xml:space="preserve"> 1983 claims of excessive force, [but] it does not help [plaintiff] today”).</w:t>
      </w:r>
    </w:p>
    <w:p w14:paraId="166F370A" w14:textId="77777777" w:rsidR="00697815" w:rsidRDefault="00697815" w:rsidP="007710DB">
      <w:pPr>
        <w:numPr>
          <w:ilvl w:val="12"/>
          <w:numId w:val="0"/>
        </w:numPr>
        <w:spacing w:before="100" w:beforeAutospacing="1" w:after="100" w:afterAutospacing="1"/>
        <w:contextualSpacing/>
        <w:rPr>
          <w:sz w:val="24"/>
          <w:szCs w:val="24"/>
        </w:rPr>
      </w:pPr>
    </w:p>
    <w:p w14:paraId="439F42F0" w14:textId="6D161135" w:rsidR="00697815" w:rsidRDefault="00697815" w:rsidP="007710DB">
      <w:pPr>
        <w:numPr>
          <w:ilvl w:val="12"/>
          <w:numId w:val="0"/>
        </w:numPr>
        <w:spacing w:before="100" w:beforeAutospacing="1" w:after="100" w:afterAutospacing="1"/>
        <w:contextualSpacing/>
        <w:rPr>
          <w:sz w:val="24"/>
          <w:szCs w:val="24"/>
        </w:rPr>
      </w:pPr>
      <w:r>
        <w:rPr>
          <w:sz w:val="24"/>
          <w:szCs w:val="24"/>
        </w:rPr>
        <w:t xml:space="preserve">See also, </w:t>
      </w:r>
      <w:r>
        <w:rPr>
          <w:i/>
          <w:iCs/>
          <w:sz w:val="24"/>
          <w:szCs w:val="24"/>
        </w:rPr>
        <w:t>Nelson v. Cauley</w:t>
      </w:r>
      <w:r>
        <w:rPr>
          <w:sz w:val="24"/>
          <w:szCs w:val="24"/>
        </w:rPr>
        <w:t>, 2005 WL 221349 (</w:t>
      </w:r>
      <w:proofErr w:type="spellStart"/>
      <w:r>
        <w:rPr>
          <w:sz w:val="24"/>
          <w:szCs w:val="24"/>
        </w:rPr>
        <w:t>N.D.Tex</w:t>
      </w:r>
      <w:proofErr w:type="spellEnd"/>
      <w:r>
        <w:rPr>
          <w:sz w:val="24"/>
          <w:szCs w:val="24"/>
        </w:rPr>
        <w:t xml:space="preserve">. 2005), </w:t>
      </w:r>
      <w:r>
        <w:rPr>
          <w:i/>
          <w:iCs/>
          <w:sz w:val="24"/>
          <w:szCs w:val="24"/>
        </w:rPr>
        <w:t xml:space="preserve">report and recommendation adopted </w:t>
      </w:r>
      <w:proofErr w:type="gramStart"/>
      <w:r>
        <w:rPr>
          <w:i/>
          <w:iCs/>
          <w:sz w:val="24"/>
          <w:szCs w:val="24"/>
        </w:rPr>
        <w:t>by</w:t>
      </w:r>
      <w:r>
        <w:rPr>
          <w:sz w:val="24"/>
          <w:szCs w:val="24"/>
        </w:rPr>
        <w:t>,</w:t>
      </w:r>
      <w:proofErr w:type="gramEnd"/>
      <w:r>
        <w:rPr>
          <w:sz w:val="24"/>
          <w:szCs w:val="24"/>
        </w:rPr>
        <w:t xml:space="preserve"> 2005 WL 383706 (</w:t>
      </w:r>
      <w:proofErr w:type="spellStart"/>
      <w:r>
        <w:rPr>
          <w:sz w:val="24"/>
          <w:szCs w:val="24"/>
        </w:rPr>
        <w:t>N.D.Tex</w:t>
      </w:r>
      <w:proofErr w:type="spellEnd"/>
      <w:r>
        <w:rPr>
          <w:sz w:val="24"/>
          <w:szCs w:val="24"/>
        </w:rPr>
        <w:t xml:space="preserve">. 2005). In </w:t>
      </w:r>
      <w:r>
        <w:rPr>
          <w:i/>
          <w:iCs/>
          <w:sz w:val="24"/>
          <w:szCs w:val="24"/>
        </w:rPr>
        <w:t>Nelson</w:t>
      </w:r>
      <w:r>
        <w:rPr>
          <w:sz w:val="24"/>
          <w:szCs w:val="24"/>
        </w:rPr>
        <w:t>, the Court dismissed a plaintiff’s claim for false arrest and excessive force, reasoning</w:t>
      </w:r>
      <w:r w:rsidR="00161987">
        <w:rPr>
          <w:sz w:val="24"/>
          <w:szCs w:val="24"/>
        </w:rPr>
        <w:t>: “</w:t>
      </w:r>
      <w:r>
        <w:rPr>
          <w:sz w:val="24"/>
          <w:szCs w:val="24"/>
        </w:rPr>
        <w:t xml:space="preserve">In plaintiff’s case, a jury convicted him of two counts of aggravated assault of a public servant. Because plaintiff had ‘a defense to prosecution’ if his conduct was justified under Chapter 9 of the Texas Penal Code ... the jury necessarily found no justification for plaintiff’s conduct. See </w:t>
      </w:r>
      <w:r>
        <w:rPr>
          <w:i/>
          <w:iCs/>
          <w:sz w:val="24"/>
          <w:szCs w:val="24"/>
        </w:rPr>
        <w:t>Hudson v. Hughes</w:t>
      </w:r>
      <w:r>
        <w:rPr>
          <w:sz w:val="24"/>
          <w:szCs w:val="24"/>
        </w:rPr>
        <w:t xml:space="preserve">, 98 F.3d 868, 873 (5th Cir.1996) (addressing self-defense justification under </w:t>
      </w:r>
      <w:smartTag w:uri="urn:schemas-microsoft-com:office:smarttags" w:element="State">
        <w:smartTag w:uri="urn:schemas-microsoft-com:office:smarttags" w:element="place">
          <w:r>
            <w:rPr>
              <w:sz w:val="24"/>
              <w:szCs w:val="24"/>
            </w:rPr>
            <w:t>Louisiana</w:t>
          </w:r>
        </w:smartTag>
      </w:smartTag>
      <w:r>
        <w:rPr>
          <w:sz w:val="24"/>
          <w:szCs w:val="24"/>
        </w:rPr>
        <w:t xml:space="preserve"> law). ... By finding plaintiff guilty of aggravated assault of a public servant despite the availability of the justification defense of § 9.31(c)(1), the jury necessarily found plaintiff was not justified in his use of force to resist the arrest or search that occurred on April 14, 2002. See </w:t>
      </w:r>
      <w:r>
        <w:rPr>
          <w:i/>
          <w:iCs/>
          <w:sz w:val="24"/>
          <w:szCs w:val="24"/>
        </w:rPr>
        <w:t>Sappington v. Bartee</w:t>
      </w:r>
      <w:r>
        <w:rPr>
          <w:sz w:val="24"/>
          <w:szCs w:val="24"/>
        </w:rPr>
        <w:t xml:space="preserve">, 195 F.3d 234, 236-37 (5th Cir.1999).  A finding of excessive force in this civil action would be inconsistent with the jury’s finding that plaintiff had no justification to use force </w:t>
      </w:r>
      <w:r>
        <w:rPr>
          <w:sz w:val="24"/>
          <w:szCs w:val="24"/>
        </w:rPr>
        <w:lastRenderedPageBreak/>
        <w:t xml:space="preserve">against the officers. Such finding would therefore necessarily imply the invalidity of plaintiff’s convictions for aggravated assault of a public servant. As noted in </w:t>
      </w:r>
      <w:smartTag w:uri="urn:schemas-microsoft-com:office:smarttags" w:element="City">
        <w:smartTag w:uri="urn:schemas-microsoft-com:office:smarttags" w:element="place">
          <w:r>
            <w:rPr>
              <w:i/>
              <w:iCs/>
              <w:sz w:val="24"/>
              <w:szCs w:val="24"/>
            </w:rPr>
            <w:t>Hudson</w:t>
          </w:r>
        </w:smartTag>
      </w:smartTag>
      <w:r>
        <w:rPr>
          <w:i/>
          <w:iCs/>
          <w:sz w:val="24"/>
          <w:szCs w:val="24"/>
        </w:rPr>
        <w:t>, Smithart</w:t>
      </w:r>
      <w:r>
        <w:rPr>
          <w:sz w:val="24"/>
          <w:szCs w:val="24"/>
        </w:rPr>
        <w:t xml:space="preserve"> does not help plaintiff avoid the applicability of </w:t>
      </w:r>
      <w:r>
        <w:rPr>
          <w:i/>
          <w:iCs/>
          <w:sz w:val="24"/>
          <w:szCs w:val="24"/>
        </w:rPr>
        <w:t>Heck</w:t>
      </w:r>
      <w:r>
        <w:rPr>
          <w:sz w:val="24"/>
          <w:szCs w:val="24"/>
        </w:rPr>
        <w:t xml:space="preserve"> under the facts of this case. See 98 F.3d at 873. Consequently, </w:t>
      </w:r>
      <w:r>
        <w:rPr>
          <w:i/>
          <w:iCs/>
          <w:sz w:val="24"/>
          <w:szCs w:val="24"/>
        </w:rPr>
        <w:t>Heck</w:t>
      </w:r>
      <w:r>
        <w:rPr>
          <w:sz w:val="24"/>
          <w:szCs w:val="24"/>
        </w:rPr>
        <w:t xml:space="preserve"> bars relief on plaintiff’s claims of excessive force.” </w:t>
      </w:r>
    </w:p>
    <w:p w14:paraId="4FD7D5E4" w14:textId="77777777" w:rsidR="00697815" w:rsidRDefault="00697815" w:rsidP="007710DB">
      <w:pPr>
        <w:numPr>
          <w:ilvl w:val="12"/>
          <w:numId w:val="0"/>
        </w:numPr>
        <w:spacing w:before="100" w:beforeAutospacing="1" w:after="100" w:afterAutospacing="1"/>
        <w:contextualSpacing/>
        <w:rPr>
          <w:sz w:val="24"/>
          <w:szCs w:val="24"/>
        </w:rPr>
      </w:pPr>
    </w:p>
    <w:p w14:paraId="26356A77"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r>
      <w:r>
        <w:rPr>
          <w:sz w:val="24"/>
          <w:szCs w:val="24"/>
        </w:rPr>
        <w:tab/>
        <w:t>4.</w:t>
      </w:r>
      <w:r>
        <w:rPr>
          <w:sz w:val="24"/>
          <w:szCs w:val="24"/>
        </w:rPr>
        <w:tab/>
      </w:r>
      <w:r>
        <w:rPr>
          <w:b/>
          <w:sz w:val="24"/>
          <w:szCs w:val="24"/>
          <w:u w:val="single"/>
        </w:rPr>
        <w:t>Absolute witness immunity</w:t>
      </w:r>
    </w:p>
    <w:p w14:paraId="6A421A84" w14:textId="77777777" w:rsidR="00697815" w:rsidRDefault="00697815" w:rsidP="007710DB">
      <w:pPr>
        <w:numPr>
          <w:ilvl w:val="12"/>
          <w:numId w:val="0"/>
        </w:numPr>
        <w:spacing w:before="100" w:beforeAutospacing="1" w:after="100" w:afterAutospacing="1"/>
        <w:contextualSpacing/>
        <w:rPr>
          <w:sz w:val="24"/>
          <w:szCs w:val="24"/>
        </w:rPr>
      </w:pPr>
    </w:p>
    <w:p w14:paraId="05001824" w14:textId="34F2241D" w:rsidR="00697815" w:rsidRDefault="00697815" w:rsidP="007710DB">
      <w:pPr>
        <w:spacing w:before="100" w:beforeAutospacing="1" w:after="100" w:afterAutospacing="1"/>
        <w:contextualSpacing/>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ab/>
        <w:t xml:space="preserve">The United States Supreme Court has stated that when a person is charged with giving false testimony in a criminal matter, whether a law enforcement official or a lay witness, that person has </w:t>
      </w:r>
      <w:r>
        <w:rPr>
          <w:b/>
          <w:bCs/>
          <w:sz w:val="24"/>
          <w:szCs w:val="24"/>
          <w:u w:val="single"/>
        </w:rPr>
        <w:t>absolute immunity</w:t>
      </w:r>
      <w:r>
        <w:rPr>
          <w:sz w:val="24"/>
          <w:szCs w:val="24"/>
        </w:rPr>
        <w:t>.  The court stated:</w:t>
      </w:r>
    </w:p>
    <w:p w14:paraId="6FAADCEA" w14:textId="77777777" w:rsidR="00697815" w:rsidRDefault="00697815" w:rsidP="007710DB">
      <w:pPr>
        <w:spacing w:before="100" w:beforeAutospacing="1" w:after="100" w:afterAutospacing="1"/>
        <w:ind w:left="720" w:right="720"/>
        <w:contextualSpacing/>
        <w:rPr>
          <w:sz w:val="24"/>
          <w:szCs w:val="24"/>
        </w:rPr>
      </w:pPr>
    </w:p>
    <w:p w14:paraId="08E9F3EC" w14:textId="77777777" w:rsidR="00697815" w:rsidRDefault="00697815" w:rsidP="007710DB">
      <w:pPr>
        <w:spacing w:before="100" w:beforeAutospacing="1" w:after="100" w:afterAutospacing="1"/>
        <w:ind w:left="720" w:right="720"/>
        <w:contextualSpacing/>
        <w:rPr>
          <w:sz w:val="24"/>
          <w:szCs w:val="24"/>
        </w:rPr>
      </w:pPr>
      <w:r>
        <w:rPr>
          <w:sz w:val="24"/>
          <w:szCs w:val="24"/>
        </w:rPr>
        <w:t xml:space="preserve">We quickly dispose of the charge of giving false testimony by noting that witnesses are cloaked with </w:t>
      </w:r>
      <w:r>
        <w:rPr>
          <w:b/>
          <w:bCs/>
          <w:sz w:val="24"/>
          <w:szCs w:val="24"/>
          <w:u w:val="single"/>
        </w:rPr>
        <w:t>absolute immunity</w:t>
      </w:r>
      <w:r>
        <w:rPr>
          <w:sz w:val="24"/>
          <w:szCs w:val="24"/>
        </w:rPr>
        <w:t xml:space="preserve">. </w:t>
      </w:r>
      <w:r>
        <w:rPr>
          <w:i/>
          <w:iCs/>
          <w:sz w:val="24"/>
          <w:szCs w:val="24"/>
        </w:rPr>
        <w:t>Briscoe v. LaHue,</w:t>
      </w:r>
      <w:r>
        <w:rPr>
          <w:sz w:val="24"/>
          <w:szCs w:val="24"/>
        </w:rPr>
        <w:t xml:space="preserve"> 460 </w:t>
      </w:r>
      <w:smartTag w:uri="urn:schemas-microsoft-com:office:smarttags" w:element="country-region">
        <w:r>
          <w:rPr>
            <w:sz w:val="24"/>
            <w:szCs w:val="24"/>
          </w:rPr>
          <w:t>U.S.</w:t>
        </w:r>
      </w:smartTag>
      <w:r>
        <w:rPr>
          <w:sz w:val="24"/>
          <w:szCs w:val="24"/>
        </w:rPr>
        <w:t xml:space="preserve"> 325, 335, 103 </w:t>
      </w:r>
      <w:proofErr w:type="spellStart"/>
      <w:r>
        <w:rPr>
          <w:sz w:val="24"/>
          <w:szCs w:val="24"/>
        </w:rPr>
        <w:t>S.Ct</w:t>
      </w:r>
      <w:proofErr w:type="spellEnd"/>
      <w:r>
        <w:rPr>
          <w:sz w:val="24"/>
          <w:szCs w:val="24"/>
        </w:rPr>
        <w:t xml:space="preserve">. 1108, 1115, 75 L.Ed.2d 96 (1983); </w:t>
      </w:r>
      <w:smartTag w:uri="urn:schemas-microsoft-com:office:smarttags" w:element="place">
        <w:smartTag w:uri="urn:schemas-microsoft-com:office:smarttags" w:element="City">
          <w:r>
            <w:rPr>
              <w:i/>
              <w:iCs/>
              <w:sz w:val="24"/>
              <w:szCs w:val="24"/>
            </w:rPr>
            <w:t>Austin</w:t>
          </w:r>
        </w:smartTag>
      </w:smartTag>
      <w:r>
        <w:rPr>
          <w:i/>
          <w:iCs/>
          <w:sz w:val="24"/>
          <w:szCs w:val="24"/>
        </w:rPr>
        <w:t>,</w:t>
      </w:r>
      <w:r>
        <w:rPr>
          <w:sz w:val="24"/>
          <w:szCs w:val="24"/>
        </w:rPr>
        <w:t xml:space="preserve"> 830 F.2d at 1360.  This immunity does not disappear if the witness is a law enforcement official, even if that official’s usual level of immunity is only qualified.  Immunity is the product of function, not status. </w:t>
      </w:r>
      <w:smartTag w:uri="urn:schemas-microsoft-com:office:smarttags" w:element="place">
        <w:r>
          <w:rPr>
            <w:i/>
            <w:iCs/>
            <w:sz w:val="24"/>
            <w:szCs w:val="24"/>
          </w:rPr>
          <w:t>Marrero</w:t>
        </w:r>
      </w:smartTag>
      <w:r>
        <w:rPr>
          <w:i/>
          <w:iCs/>
          <w:sz w:val="24"/>
          <w:szCs w:val="24"/>
        </w:rPr>
        <w:t>,</w:t>
      </w:r>
      <w:r>
        <w:rPr>
          <w:sz w:val="24"/>
          <w:szCs w:val="24"/>
        </w:rPr>
        <w:t xml:space="preserve"> 625 F.2d at 504-05; </w:t>
      </w:r>
      <w:r>
        <w:rPr>
          <w:i/>
          <w:iCs/>
          <w:sz w:val="24"/>
          <w:szCs w:val="24"/>
        </w:rPr>
        <w:t>Geter v. Fortenberry</w:t>
      </w:r>
      <w:r>
        <w:rPr>
          <w:sz w:val="24"/>
          <w:szCs w:val="24"/>
        </w:rPr>
        <w:t>, 849 F.2d 1550, 1558 (5th Cir. 1988)</w:t>
      </w:r>
      <w:r>
        <w:rPr>
          <w:sz w:val="24"/>
          <w:szCs w:val="24"/>
        </w:rPr>
        <w:br/>
      </w:r>
    </w:p>
    <w:p w14:paraId="123F6267" w14:textId="77777777" w:rsidR="00697815" w:rsidRDefault="00697815" w:rsidP="007710DB">
      <w:pPr>
        <w:spacing w:before="100" w:beforeAutospacing="1" w:after="100" w:afterAutospacing="1"/>
        <w:contextualSpacing/>
        <w:jc w:val="center"/>
        <w:rPr>
          <w:sz w:val="24"/>
          <w:szCs w:val="24"/>
        </w:rPr>
      </w:pPr>
      <w:r>
        <w:rPr>
          <w:sz w:val="24"/>
          <w:szCs w:val="24"/>
        </w:rPr>
        <w:t>***</w:t>
      </w:r>
    </w:p>
    <w:p w14:paraId="24AECFB4" w14:textId="77777777" w:rsidR="00697815" w:rsidRDefault="00697815" w:rsidP="007710DB">
      <w:pPr>
        <w:spacing w:before="100" w:beforeAutospacing="1" w:after="100" w:afterAutospacing="1"/>
        <w:ind w:left="720" w:right="720"/>
        <w:contextualSpacing/>
        <w:rPr>
          <w:sz w:val="24"/>
          <w:szCs w:val="24"/>
        </w:rPr>
      </w:pPr>
      <w:r>
        <w:rPr>
          <w:sz w:val="24"/>
          <w:szCs w:val="24"/>
        </w:rPr>
        <w:t xml:space="preserve">[T]he common law provided absolute immunity from subsequent damages liability for all persons – governmental or otherwise – who were integral parts of the judicial process. It is equally clear that § 1983 does not authorize </w:t>
      </w:r>
      <w:proofErr w:type="gramStart"/>
      <w:r>
        <w:rPr>
          <w:sz w:val="24"/>
          <w:szCs w:val="24"/>
        </w:rPr>
        <w:t>a damages</w:t>
      </w:r>
      <w:proofErr w:type="gramEnd"/>
      <w:r>
        <w:rPr>
          <w:sz w:val="24"/>
          <w:szCs w:val="24"/>
        </w:rPr>
        <w:t xml:space="preserve"> claim against private witnesses on the one hand, or against judges or prosecutors in the performance of their respective duties on the other. </w:t>
      </w:r>
      <w:r>
        <w:rPr>
          <w:b/>
          <w:bCs/>
          <w:sz w:val="24"/>
          <w:szCs w:val="24"/>
          <w:u w:val="single"/>
        </w:rPr>
        <w:t>When a police officer appears as a witness, he may reasonably be viewed as acting like any other witness sworn to tell the truth – in which event he can make a strong claim to witness immunity;</w:t>
      </w:r>
      <w:r>
        <w:rPr>
          <w:b/>
          <w:bCs/>
          <w:sz w:val="24"/>
          <w:szCs w:val="24"/>
        </w:rPr>
        <w:t xml:space="preserve"> </w:t>
      </w:r>
      <w:r>
        <w:rPr>
          <w:sz w:val="24"/>
          <w:szCs w:val="24"/>
        </w:rPr>
        <w:t xml:space="preserve">alternatively, he may be regarded as an official performing a critical role in the judicial process, in which event he may seek the benefit afforded to other governmental participants in the same proceeding. Nothing in the language of the statute suggests that such a witness belongs in a narrow, special category lacking protection against damages suits. </w:t>
      </w:r>
    </w:p>
    <w:p w14:paraId="6162EE67" w14:textId="77777777" w:rsidR="00697815" w:rsidRDefault="00697815" w:rsidP="007710DB">
      <w:pPr>
        <w:spacing w:before="100" w:beforeAutospacing="1" w:after="100" w:afterAutospacing="1"/>
        <w:contextualSpacing/>
        <w:rPr>
          <w:sz w:val="24"/>
          <w:szCs w:val="24"/>
        </w:rPr>
      </w:pPr>
      <w:r>
        <w:rPr>
          <w:sz w:val="24"/>
          <w:szCs w:val="24"/>
        </w:rPr>
        <w:br/>
      </w:r>
      <w:r>
        <w:rPr>
          <w:i/>
          <w:iCs/>
          <w:sz w:val="24"/>
          <w:szCs w:val="24"/>
        </w:rPr>
        <w:t>Briscoe v. LaHue</w:t>
      </w:r>
      <w:r>
        <w:rPr>
          <w:sz w:val="24"/>
          <w:szCs w:val="24"/>
        </w:rPr>
        <w:t xml:space="preserve">, 460 </w:t>
      </w:r>
      <w:smartTag w:uri="urn:schemas-microsoft-com:office:smarttags" w:element="country-region">
        <w:r>
          <w:rPr>
            <w:sz w:val="24"/>
            <w:szCs w:val="24"/>
          </w:rPr>
          <w:t>U.S.</w:t>
        </w:r>
      </w:smartTag>
      <w:r>
        <w:rPr>
          <w:sz w:val="24"/>
          <w:szCs w:val="24"/>
        </w:rPr>
        <w:t xml:space="preserve"> 325, 335-36, 103 </w:t>
      </w:r>
      <w:smartTag w:uri="urn:schemas-microsoft-com:office:smarttags" w:element="place">
        <w:r>
          <w:rPr>
            <w:sz w:val="24"/>
            <w:szCs w:val="24"/>
          </w:rPr>
          <w:t>S. Ct.</w:t>
        </w:r>
      </w:smartTag>
      <w:r>
        <w:rPr>
          <w:sz w:val="24"/>
          <w:szCs w:val="24"/>
        </w:rPr>
        <w:t xml:space="preserve"> 1108, 1115-16, 75 L. Ed. 2d 96 (1983)</w:t>
      </w:r>
      <w:r>
        <w:rPr>
          <w:sz w:val="24"/>
          <w:szCs w:val="24"/>
        </w:rPr>
        <w:br/>
      </w:r>
    </w:p>
    <w:p w14:paraId="2B60C03C" w14:textId="77777777" w:rsidR="00697815" w:rsidRDefault="00697815" w:rsidP="007710DB">
      <w:pPr>
        <w:spacing w:before="100" w:beforeAutospacing="1" w:after="100" w:afterAutospacing="1"/>
        <w:contextualSpacing/>
        <w:rPr>
          <w:sz w:val="24"/>
          <w:szCs w:val="24"/>
        </w:rPr>
      </w:pPr>
      <w:r>
        <w:rPr>
          <w:sz w:val="24"/>
          <w:szCs w:val="24"/>
        </w:rPr>
        <w:tab/>
        <w:t xml:space="preserve">The </w:t>
      </w:r>
      <w:smartTag w:uri="urn:schemas-microsoft-com:office:smarttags" w:element="Street">
        <w:smartTag w:uri="urn:schemas-microsoft-com:office:smarttags" w:element="address">
          <w:r>
            <w:rPr>
              <w:i/>
              <w:iCs/>
              <w:sz w:val="24"/>
              <w:szCs w:val="24"/>
            </w:rPr>
            <w:t xml:space="preserve">Briscoe </w:t>
          </w:r>
          <w:r>
            <w:rPr>
              <w:sz w:val="24"/>
              <w:szCs w:val="24"/>
            </w:rPr>
            <w:t>Court</w:t>
          </w:r>
        </w:smartTag>
      </w:smartTag>
      <w:r>
        <w:rPr>
          <w:sz w:val="24"/>
          <w:szCs w:val="24"/>
        </w:rPr>
        <w:t xml:space="preserve"> continued:</w:t>
      </w:r>
    </w:p>
    <w:p w14:paraId="39BB76F8" w14:textId="77777777" w:rsidR="00697815" w:rsidRDefault="00697815" w:rsidP="007710DB">
      <w:pPr>
        <w:spacing w:before="100" w:beforeAutospacing="1" w:after="100" w:afterAutospacing="1"/>
        <w:contextualSpacing/>
        <w:rPr>
          <w:sz w:val="24"/>
          <w:szCs w:val="24"/>
        </w:rPr>
      </w:pPr>
    </w:p>
    <w:p w14:paraId="67CFD245" w14:textId="77777777" w:rsidR="00697815" w:rsidRDefault="00697815" w:rsidP="007710DB">
      <w:pPr>
        <w:spacing w:before="100" w:beforeAutospacing="1" w:after="100" w:afterAutospacing="1"/>
        <w:ind w:left="720" w:right="720"/>
        <w:contextualSpacing/>
        <w:rPr>
          <w:sz w:val="24"/>
          <w:szCs w:val="24"/>
        </w:rPr>
      </w:pPr>
      <w:r>
        <w:rPr>
          <w:sz w:val="24"/>
          <w:szCs w:val="24"/>
        </w:rPr>
        <w:t>[O]</w:t>
      </w:r>
      <w:proofErr w:type="spellStart"/>
      <w:smartTag w:uri="urn:schemas-microsoft-com:office:smarttags" w:element="place">
        <w:smartTag w:uri="urn:schemas-microsoft-com:office:smarttags" w:element="City">
          <w:r>
            <w:rPr>
              <w:sz w:val="24"/>
              <w:szCs w:val="24"/>
            </w:rPr>
            <w:t>ur</w:t>
          </w:r>
        </w:smartTag>
      </w:smartTag>
      <w:proofErr w:type="spellEnd"/>
      <w:r>
        <w:rPr>
          <w:sz w:val="24"/>
          <w:szCs w:val="24"/>
        </w:rPr>
        <w:t xml:space="preserve"> cases clearly indicate that immunity analysis rests on functional categories, not on the status of the defendant.</w:t>
      </w:r>
      <w:r>
        <w:rPr>
          <w:sz w:val="24"/>
          <w:szCs w:val="24"/>
          <w:vertAlign w:val="superscript"/>
        </w:rPr>
        <w:t xml:space="preserve"> </w:t>
      </w:r>
      <w:r>
        <w:rPr>
          <w:sz w:val="24"/>
          <w:szCs w:val="24"/>
        </w:rPr>
        <w:t xml:space="preserve"> A police officer on the witness stand performs the same functions as any other witness; he is subject to compulsory process, takes an oath, responds to questions on direct examination and cross-examination, and may be prosecuted subsequently for perjury.</w:t>
      </w:r>
      <w:r>
        <w:rPr>
          <w:sz w:val="24"/>
          <w:szCs w:val="24"/>
        </w:rPr>
        <w:br/>
      </w:r>
    </w:p>
    <w:p w14:paraId="2AC29A87" w14:textId="77777777" w:rsidR="00697815" w:rsidRDefault="00697815" w:rsidP="007710DB">
      <w:pPr>
        <w:spacing w:before="100" w:beforeAutospacing="1" w:after="100" w:afterAutospacing="1"/>
        <w:ind w:left="720" w:right="720"/>
        <w:contextualSpacing/>
        <w:rPr>
          <w:sz w:val="24"/>
          <w:szCs w:val="24"/>
        </w:rPr>
      </w:pPr>
      <w:r>
        <w:rPr>
          <w:sz w:val="24"/>
          <w:szCs w:val="24"/>
        </w:rPr>
        <w:t xml:space="preserve">Moreover, to the extent that traditional reasons for witness immunity are less applicable to governmental witnesses, other considerations of public policy support absolute immunity more emphatically for such persons than for ordinary </w:t>
      </w:r>
      <w:r>
        <w:rPr>
          <w:sz w:val="24"/>
          <w:szCs w:val="24"/>
        </w:rPr>
        <w:lastRenderedPageBreak/>
        <w:t>witnesses.  Subjecting government officials, such as police officers, to damages liability under § 1983 for their testimony might undermine not only their contribution to the judicial process but also the effective performance of their other public duties.</w:t>
      </w:r>
    </w:p>
    <w:p w14:paraId="06AEF162" w14:textId="77777777" w:rsidR="00697815" w:rsidRDefault="00697815" w:rsidP="007710DB">
      <w:pPr>
        <w:spacing w:before="100" w:beforeAutospacing="1" w:after="100" w:afterAutospacing="1"/>
        <w:contextualSpacing/>
        <w:rPr>
          <w:sz w:val="24"/>
          <w:szCs w:val="24"/>
        </w:rPr>
      </w:pPr>
    </w:p>
    <w:p w14:paraId="006EE2E5" w14:textId="77777777" w:rsidR="00697815" w:rsidRDefault="00697815" w:rsidP="007710DB">
      <w:pPr>
        <w:spacing w:before="100" w:beforeAutospacing="1" w:after="100" w:afterAutospacing="1"/>
        <w:ind w:left="720" w:right="720"/>
        <w:contextualSpacing/>
        <w:rPr>
          <w:sz w:val="24"/>
          <w:szCs w:val="24"/>
        </w:rPr>
      </w:pPr>
      <w:r>
        <w:rPr>
          <w:sz w:val="24"/>
          <w:szCs w:val="24"/>
        </w:rPr>
        <w:t xml:space="preserve">Section 1983 lawsuits against police officer witnesses, like lawsuits against prosecutors, “could be expected with some frequency.” Cf. </w:t>
      </w:r>
      <w:r>
        <w:rPr>
          <w:i/>
          <w:iCs/>
          <w:sz w:val="24"/>
          <w:szCs w:val="24"/>
        </w:rPr>
        <w:t>Imbler v. Pachtman, supra,</w:t>
      </w:r>
      <w:r>
        <w:rPr>
          <w:sz w:val="24"/>
          <w:szCs w:val="24"/>
        </w:rPr>
        <w:t xml:space="preserve"> 424 </w:t>
      </w:r>
      <w:smartTag w:uri="urn:schemas-microsoft-com:office:smarttags" w:element="place">
        <w:smartTag w:uri="urn:schemas-microsoft-com:office:smarttags" w:element="country-region">
          <w:r>
            <w:rPr>
              <w:sz w:val="24"/>
              <w:szCs w:val="24"/>
            </w:rPr>
            <w:t>U.S.</w:t>
          </w:r>
        </w:smartTag>
      </w:smartTag>
      <w:r>
        <w:rPr>
          <w:sz w:val="24"/>
          <w:szCs w:val="24"/>
        </w:rPr>
        <w:t xml:space="preserve">, at 425, 96 </w:t>
      </w:r>
      <w:proofErr w:type="spellStart"/>
      <w:r>
        <w:rPr>
          <w:sz w:val="24"/>
          <w:szCs w:val="24"/>
        </w:rPr>
        <w:t>S.Ct</w:t>
      </w:r>
      <w:proofErr w:type="spellEnd"/>
      <w:r>
        <w:rPr>
          <w:sz w:val="24"/>
          <w:szCs w:val="24"/>
        </w:rPr>
        <w:t>., at 992.  Police officers testify in scores of cases every year, and defendants often will transform resentment at being convicted into allegations of perjury by the state’s official witnesses.  As the files in this case show, even the processing of a complaint that is dismissed before trial consumes a considerable amount of time and resources.</w:t>
      </w:r>
      <w:r>
        <w:rPr>
          <w:sz w:val="24"/>
          <w:szCs w:val="24"/>
        </w:rPr>
        <w:br/>
      </w:r>
    </w:p>
    <w:p w14:paraId="390317B3" w14:textId="77777777" w:rsidR="00697815" w:rsidRDefault="00697815" w:rsidP="007710DB">
      <w:pPr>
        <w:spacing w:before="100" w:beforeAutospacing="1" w:after="100" w:afterAutospacing="1"/>
        <w:ind w:left="720" w:right="720"/>
        <w:contextualSpacing/>
        <w:rPr>
          <w:sz w:val="24"/>
          <w:szCs w:val="24"/>
        </w:rPr>
      </w:pPr>
      <w:r>
        <w:rPr>
          <w:sz w:val="24"/>
          <w:szCs w:val="24"/>
        </w:rPr>
        <w:t xml:space="preserve">This category of § 1983 litigation might well impose significant burdens on the judicial system and on law-enforcement resources. As this Court noted when it recognized absolute immunity for prosecutors in </w:t>
      </w:r>
      <w:r>
        <w:rPr>
          <w:i/>
          <w:iCs/>
          <w:sz w:val="24"/>
          <w:szCs w:val="24"/>
        </w:rPr>
        <w:t>Imbler,</w:t>
      </w:r>
      <w:r>
        <w:rPr>
          <w:sz w:val="24"/>
          <w:szCs w:val="24"/>
        </w:rPr>
        <w:t xml:space="preserve"> if the defendant official “could be made to answer in court each time [a disgruntled defendant] charged him with wrongdoing, his energy and attention would be diverted from the pressing duty of enforcing the criminal law.” 424 </w:t>
      </w:r>
      <w:smartTag w:uri="urn:schemas-microsoft-com:office:smarttags" w:element="place">
        <w:smartTag w:uri="urn:schemas-microsoft-com:office:smarttags" w:element="country-region">
          <w:r>
            <w:rPr>
              <w:sz w:val="24"/>
              <w:szCs w:val="24"/>
            </w:rPr>
            <w:t>U.S.</w:t>
          </w:r>
        </w:smartTag>
      </w:smartTag>
      <w:r>
        <w:rPr>
          <w:sz w:val="24"/>
          <w:szCs w:val="24"/>
        </w:rPr>
        <w:t xml:space="preserve">, at 425, 96 </w:t>
      </w:r>
      <w:proofErr w:type="spellStart"/>
      <w:r>
        <w:rPr>
          <w:sz w:val="24"/>
          <w:szCs w:val="24"/>
        </w:rPr>
        <w:t>S.Ct</w:t>
      </w:r>
      <w:proofErr w:type="spellEnd"/>
      <w:r>
        <w:rPr>
          <w:sz w:val="24"/>
          <w:szCs w:val="24"/>
        </w:rPr>
        <w:t>., at 992.  To some degree the individual’s burden might be alleviated by the government’s provision of counsel, but a case that goes to trial always imposes significant emotional and other costs on every party litigant.</w:t>
      </w:r>
    </w:p>
    <w:p w14:paraId="46B103D2" w14:textId="77777777" w:rsidR="00697815" w:rsidRDefault="00697815" w:rsidP="007710DB">
      <w:pPr>
        <w:spacing w:before="100" w:beforeAutospacing="1" w:after="100" w:afterAutospacing="1"/>
        <w:contextualSpacing/>
        <w:rPr>
          <w:sz w:val="24"/>
          <w:szCs w:val="24"/>
        </w:rPr>
      </w:pPr>
    </w:p>
    <w:p w14:paraId="0FEC73C5" w14:textId="77777777" w:rsidR="00697815" w:rsidRDefault="00697815" w:rsidP="007710DB">
      <w:pPr>
        <w:spacing w:before="100" w:beforeAutospacing="1" w:after="100" w:afterAutospacing="1"/>
        <w:contextualSpacing/>
        <w:rPr>
          <w:sz w:val="24"/>
          <w:szCs w:val="24"/>
        </w:rPr>
      </w:pPr>
      <w:r>
        <w:rPr>
          <w:sz w:val="24"/>
          <w:szCs w:val="24"/>
        </w:rPr>
        <w:t>(Internal footnotes omitted).</w:t>
      </w:r>
    </w:p>
    <w:p w14:paraId="7D22164B" w14:textId="77777777" w:rsidR="00697815" w:rsidRDefault="00697815" w:rsidP="007710DB">
      <w:pPr>
        <w:spacing w:before="100" w:beforeAutospacing="1" w:after="100" w:afterAutospacing="1"/>
        <w:contextualSpacing/>
        <w:rPr>
          <w:sz w:val="24"/>
          <w:szCs w:val="24"/>
        </w:rPr>
      </w:pPr>
    </w:p>
    <w:p w14:paraId="1FBE3143" w14:textId="77777777" w:rsidR="00697815" w:rsidRDefault="00697815" w:rsidP="007710DB">
      <w:pPr>
        <w:tabs>
          <w:tab w:val="left" w:pos="720"/>
        </w:tabs>
        <w:spacing w:before="100" w:beforeAutospacing="1" w:after="100" w:afterAutospacing="1"/>
        <w:ind w:left="720" w:right="720" w:hanging="720"/>
        <w:contextualSpacing/>
        <w:rPr>
          <w:sz w:val="24"/>
          <w:szCs w:val="24"/>
        </w:rPr>
      </w:pPr>
      <w:r>
        <w:rPr>
          <w:sz w:val="24"/>
          <w:szCs w:val="24"/>
        </w:rPr>
        <w:tab/>
        <w:t xml:space="preserve">Additionally, the fact that the criminal charges against plaintiff have since been dismissed and his conviction overturned does not negate these defendant police officers’ defense of absolute witness immunity.  The </w:t>
      </w:r>
      <w:r>
        <w:rPr>
          <w:i/>
          <w:iCs/>
          <w:sz w:val="24"/>
          <w:szCs w:val="24"/>
        </w:rPr>
        <w:t>Briscoe</w:t>
      </w:r>
      <w:r>
        <w:rPr>
          <w:sz w:val="24"/>
          <w:szCs w:val="24"/>
        </w:rPr>
        <w:t xml:space="preserve"> court continued:</w:t>
      </w:r>
      <w:r>
        <w:rPr>
          <w:sz w:val="24"/>
          <w:szCs w:val="24"/>
        </w:rPr>
        <w:br/>
      </w:r>
    </w:p>
    <w:p w14:paraId="5E748E1C" w14:textId="2AF35C30" w:rsidR="00697815" w:rsidRDefault="00697815" w:rsidP="007710DB">
      <w:pPr>
        <w:tabs>
          <w:tab w:val="left" w:pos="720"/>
        </w:tabs>
        <w:spacing w:before="100" w:beforeAutospacing="1" w:after="100" w:afterAutospacing="1"/>
        <w:ind w:left="720" w:right="720" w:hanging="720"/>
        <w:contextualSpacing/>
        <w:rPr>
          <w:sz w:val="24"/>
          <w:szCs w:val="24"/>
        </w:rPr>
      </w:pPr>
      <w:r>
        <w:rPr>
          <w:sz w:val="24"/>
          <w:szCs w:val="24"/>
        </w:rPr>
        <w:tab/>
        <w:t xml:space="preserve">It is not sufficient to assert that the burdens on defendants and the courts could be alleviated by limiting the cause of action to those former criminal defendants who have already vindicated themselves in another forum, either on appeal or by collateral attack.  We rejected a similar contention in </w:t>
      </w:r>
      <w:r>
        <w:rPr>
          <w:i/>
          <w:iCs/>
          <w:sz w:val="24"/>
          <w:szCs w:val="24"/>
        </w:rPr>
        <w:t>Imbler.</w:t>
      </w:r>
      <w:r>
        <w:rPr>
          <w:sz w:val="24"/>
          <w:szCs w:val="24"/>
        </w:rPr>
        <w:t xml:space="preserve">  Petitioner contended that “his suit should be allowed, even if others would not be, because the District Court’s issuance of the writ of </w:t>
      </w:r>
      <w:r>
        <w:rPr>
          <w:i/>
          <w:iCs/>
          <w:sz w:val="24"/>
          <w:szCs w:val="24"/>
        </w:rPr>
        <w:t xml:space="preserve">habeas corpus </w:t>
      </w:r>
      <w:r>
        <w:rPr>
          <w:sz w:val="24"/>
          <w:szCs w:val="24"/>
        </w:rPr>
        <w:t xml:space="preserve">shows that his suit has substance.” </w:t>
      </w:r>
      <w:smartTag w:uri="urn:schemas-microsoft-com:office:smarttags" w:element="place">
        <w:smartTag w:uri="urn:schemas-microsoft-com:office:smarttags" w:element="State">
          <w:r>
            <w:rPr>
              <w:i/>
              <w:iCs/>
              <w:sz w:val="24"/>
              <w:szCs w:val="24"/>
            </w:rPr>
            <w:t>Id.</w:t>
          </w:r>
        </w:smartTag>
      </w:smartTag>
      <w:r>
        <w:rPr>
          <w:i/>
          <w:iCs/>
          <w:sz w:val="24"/>
          <w:szCs w:val="24"/>
        </w:rPr>
        <w:t>,</w:t>
      </w:r>
      <w:r>
        <w:rPr>
          <w:sz w:val="24"/>
          <w:szCs w:val="24"/>
        </w:rPr>
        <w:t xml:space="preserve"> at 428 n. 27, 96 </w:t>
      </w:r>
      <w:proofErr w:type="spellStart"/>
      <w:r>
        <w:rPr>
          <w:sz w:val="24"/>
          <w:szCs w:val="24"/>
        </w:rPr>
        <w:t>S.Ct</w:t>
      </w:r>
      <w:proofErr w:type="spellEnd"/>
      <w:r>
        <w:rPr>
          <w:sz w:val="24"/>
          <w:szCs w:val="24"/>
        </w:rPr>
        <w:t xml:space="preserve">., at 994 n. 27.  We declined to carve out such an exception to prosecutorial immunity, noting that petitioner’s success in a collateral proceeding did not necessarily establish the </w:t>
      </w:r>
      <w:r w:rsidR="00161987">
        <w:rPr>
          <w:sz w:val="24"/>
          <w:szCs w:val="24"/>
        </w:rPr>
        <w:t>merits of</w:t>
      </w:r>
      <w:r>
        <w:rPr>
          <w:sz w:val="24"/>
          <w:szCs w:val="24"/>
        </w:rPr>
        <w:t xml:space="preserve"> his civil rights action. Moreover, we noted that “using the </w:t>
      </w:r>
      <w:r>
        <w:rPr>
          <w:i/>
          <w:iCs/>
          <w:sz w:val="24"/>
          <w:szCs w:val="24"/>
        </w:rPr>
        <w:t xml:space="preserve">habeas </w:t>
      </w:r>
      <w:r>
        <w:rPr>
          <w:sz w:val="24"/>
          <w:szCs w:val="24"/>
        </w:rPr>
        <w:t xml:space="preserve">proceeding as a ‘door-opener’ for a subsequent civil rights action would create the risk of injecting extraneous concerns into that proceeding.”  We emphasized that, in determining whether to grant post-conviction relief, the tribunal should focus solely on whether there was a fair trial under law.  “This focus should not be blurred by even the subconscious knowledge that a post-trial decision in favor of the accused might result in the prosecutor’s being called upon to respond in damages for his error or mistaken </w:t>
      </w:r>
      <w:r>
        <w:rPr>
          <w:sz w:val="24"/>
          <w:szCs w:val="24"/>
        </w:rPr>
        <w:lastRenderedPageBreak/>
        <w:t xml:space="preserve">judgment.” </w:t>
      </w:r>
      <w:smartTag w:uri="urn:schemas-microsoft-com:office:smarttags" w:element="place">
        <w:smartTag w:uri="urn:schemas-microsoft-com:office:smarttags" w:element="State">
          <w:r>
            <w:rPr>
              <w:i/>
              <w:iCs/>
              <w:sz w:val="24"/>
              <w:szCs w:val="24"/>
            </w:rPr>
            <w:t>Id.</w:t>
          </w:r>
        </w:smartTag>
      </w:smartTag>
      <w:r>
        <w:rPr>
          <w:sz w:val="24"/>
          <w:szCs w:val="24"/>
        </w:rPr>
        <w:t xml:space="preserve">, at 427, 96 </w:t>
      </w:r>
      <w:proofErr w:type="spellStart"/>
      <w:r>
        <w:rPr>
          <w:sz w:val="24"/>
          <w:szCs w:val="24"/>
        </w:rPr>
        <w:t>S.Ct</w:t>
      </w:r>
      <w:proofErr w:type="spellEnd"/>
      <w:r>
        <w:rPr>
          <w:sz w:val="24"/>
          <w:szCs w:val="24"/>
        </w:rPr>
        <w:t>., at 993.  The same danger exists in the case of potential liability for police officer witnesses.</w:t>
      </w:r>
    </w:p>
    <w:p w14:paraId="387CBFE8" w14:textId="77777777" w:rsidR="00697815" w:rsidRDefault="00697815" w:rsidP="007710DB">
      <w:pPr>
        <w:spacing w:before="100" w:beforeAutospacing="1" w:after="100" w:afterAutospacing="1"/>
        <w:contextualSpacing/>
        <w:rPr>
          <w:sz w:val="24"/>
          <w:szCs w:val="24"/>
        </w:rPr>
      </w:pPr>
    </w:p>
    <w:p w14:paraId="24DB0B2A" w14:textId="77777777" w:rsidR="00697815" w:rsidRDefault="00697815" w:rsidP="007710DB">
      <w:pPr>
        <w:spacing w:before="100" w:beforeAutospacing="1" w:after="100" w:afterAutospacing="1"/>
        <w:ind w:left="720" w:right="720"/>
        <w:contextualSpacing/>
        <w:rPr>
          <w:sz w:val="24"/>
          <w:szCs w:val="24"/>
        </w:rPr>
      </w:pPr>
      <w:r>
        <w:rPr>
          <w:b/>
          <w:bCs/>
          <w:i/>
          <w:iCs/>
          <w:sz w:val="24"/>
          <w:szCs w:val="24"/>
        </w:rPr>
        <w:t xml:space="preserve">There is, of course, the possibility that, despite the truth-finding safeguards of the judicial process, some defendants might indeed be unjustly convicted </w:t>
      </w:r>
      <w:proofErr w:type="gramStart"/>
      <w:r>
        <w:rPr>
          <w:b/>
          <w:bCs/>
          <w:i/>
          <w:iCs/>
          <w:sz w:val="24"/>
          <w:szCs w:val="24"/>
        </w:rPr>
        <w:t>on the basis of</w:t>
      </w:r>
      <w:proofErr w:type="gramEnd"/>
      <w:r>
        <w:rPr>
          <w:b/>
          <w:bCs/>
          <w:i/>
          <w:iCs/>
          <w:sz w:val="24"/>
          <w:szCs w:val="24"/>
        </w:rPr>
        <w:t xml:space="preserve"> knowingly false testimony by police officers.  The absolute immunity for prosecutors recognized in Imbler bars one possible avenue of redress for such defendants.  Similarly, in this case, </w:t>
      </w:r>
      <w:proofErr w:type="gramStart"/>
      <w:r>
        <w:rPr>
          <w:b/>
          <w:bCs/>
          <w:i/>
          <w:iCs/>
          <w:sz w:val="24"/>
          <w:szCs w:val="24"/>
        </w:rPr>
        <w:t>the absolute</w:t>
      </w:r>
      <w:proofErr w:type="gramEnd"/>
      <w:r>
        <w:rPr>
          <w:b/>
          <w:bCs/>
          <w:i/>
          <w:iCs/>
          <w:sz w:val="24"/>
          <w:szCs w:val="24"/>
        </w:rPr>
        <w:t xml:space="preserve"> witness immunity bars another possible path to recovery for these defendants.  But we have recognized, again and again, that in some situations, the alternative of limiting the official’s immunity would disserve the broader public interest</w:t>
      </w:r>
      <w:r>
        <w:rPr>
          <w:sz w:val="24"/>
          <w:szCs w:val="24"/>
        </w:rPr>
        <w:t xml:space="preserve">.  As Judge Learned Hand wrote years ago, </w:t>
      </w:r>
    </w:p>
    <w:p w14:paraId="0248029C" w14:textId="77777777" w:rsidR="00697815" w:rsidRDefault="00697815" w:rsidP="007710DB">
      <w:pPr>
        <w:spacing w:before="100" w:beforeAutospacing="1" w:after="100" w:afterAutospacing="1"/>
        <w:ind w:left="720" w:right="720"/>
        <w:contextualSpacing/>
        <w:rPr>
          <w:sz w:val="24"/>
          <w:szCs w:val="24"/>
        </w:rPr>
      </w:pPr>
    </w:p>
    <w:p w14:paraId="1F98BE91" w14:textId="77777777" w:rsidR="00697815" w:rsidRDefault="00697815" w:rsidP="007710DB">
      <w:pPr>
        <w:spacing w:before="100" w:beforeAutospacing="1" w:after="100" w:afterAutospacing="1"/>
        <w:ind w:left="1440" w:right="1440"/>
        <w:contextualSpacing/>
        <w:rPr>
          <w:sz w:val="24"/>
          <w:szCs w:val="24"/>
        </w:rPr>
      </w:pPr>
      <w:r>
        <w:rPr>
          <w:sz w:val="24"/>
          <w:szCs w:val="24"/>
        </w:rPr>
        <w:t xml:space="preserve">“As is so often the case, the answer must be found in a balance between the evils inevitable in either alternative.  In this instance it has been thought in the end better to leave unredressed the wrongs done by dishonest officers than to subject those who try to do their duty to the constant dread of retaliation.”  </w:t>
      </w:r>
      <w:r>
        <w:rPr>
          <w:i/>
          <w:iCs/>
          <w:sz w:val="24"/>
          <w:szCs w:val="24"/>
        </w:rPr>
        <w:t>Gregoire v. Biddle</w:t>
      </w:r>
      <w:r>
        <w:rPr>
          <w:sz w:val="24"/>
          <w:szCs w:val="24"/>
        </w:rPr>
        <w:t xml:space="preserve">, 177 F.2d 579, 581 (CA2 1949), </w:t>
      </w:r>
      <w:r>
        <w:rPr>
          <w:i/>
          <w:iCs/>
          <w:sz w:val="24"/>
          <w:szCs w:val="24"/>
        </w:rPr>
        <w:t>cert. denied</w:t>
      </w:r>
      <w:r>
        <w:rPr>
          <w:sz w:val="24"/>
          <w:szCs w:val="24"/>
        </w:rPr>
        <w:t xml:space="preserve">, 339 </w:t>
      </w:r>
      <w:smartTag w:uri="urn:schemas-microsoft-com:office:smarttags" w:element="country-region">
        <w:smartTag w:uri="urn:schemas-microsoft-com:office:smarttags" w:element="place">
          <w:r>
            <w:rPr>
              <w:sz w:val="24"/>
              <w:szCs w:val="24"/>
            </w:rPr>
            <w:t>U.S.</w:t>
          </w:r>
        </w:smartTag>
      </w:smartTag>
      <w:r>
        <w:rPr>
          <w:sz w:val="24"/>
          <w:szCs w:val="24"/>
        </w:rPr>
        <w:t xml:space="preserve"> 949, 70 </w:t>
      </w:r>
      <w:proofErr w:type="spellStart"/>
      <w:r>
        <w:rPr>
          <w:sz w:val="24"/>
          <w:szCs w:val="24"/>
        </w:rPr>
        <w:t>S.Ct</w:t>
      </w:r>
      <w:proofErr w:type="spellEnd"/>
      <w:r>
        <w:rPr>
          <w:sz w:val="24"/>
          <w:szCs w:val="24"/>
        </w:rPr>
        <w:t xml:space="preserve">. 803, 94 </w:t>
      </w:r>
      <w:proofErr w:type="spellStart"/>
      <w:r>
        <w:rPr>
          <w:sz w:val="24"/>
          <w:szCs w:val="24"/>
        </w:rPr>
        <w:t>L.Ed</w:t>
      </w:r>
      <w:proofErr w:type="spellEnd"/>
      <w:r>
        <w:rPr>
          <w:sz w:val="24"/>
          <w:szCs w:val="24"/>
        </w:rPr>
        <w:t>. 1363 (1950).</w:t>
      </w:r>
    </w:p>
    <w:p w14:paraId="41D37461" w14:textId="77777777" w:rsidR="00697815" w:rsidRDefault="00697815" w:rsidP="007710DB">
      <w:pPr>
        <w:spacing w:before="100" w:beforeAutospacing="1" w:after="100" w:afterAutospacing="1"/>
        <w:contextualSpacing/>
        <w:rPr>
          <w:sz w:val="24"/>
          <w:szCs w:val="24"/>
        </w:rPr>
      </w:pPr>
    </w:p>
    <w:p w14:paraId="68248474" w14:textId="77777777" w:rsidR="00697815" w:rsidRDefault="00697815" w:rsidP="007710DB">
      <w:pPr>
        <w:spacing w:before="100" w:beforeAutospacing="1" w:after="100" w:afterAutospacing="1"/>
        <w:ind w:left="720" w:right="720"/>
        <w:contextualSpacing/>
        <w:rPr>
          <w:sz w:val="24"/>
          <w:szCs w:val="24"/>
        </w:rPr>
      </w:pPr>
      <w:r>
        <w:rPr>
          <w:sz w:val="24"/>
          <w:szCs w:val="24"/>
        </w:rPr>
        <w:t xml:space="preserve">In short, the rationale of our prior absolute immunity cases governs the disposition of this case. In 1871, common-law immunity for witnesses was well settled. The principles set forth in </w:t>
      </w:r>
      <w:r>
        <w:rPr>
          <w:i/>
          <w:iCs/>
          <w:sz w:val="24"/>
          <w:szCs w:val="24"/>
        </w:rPr>
        <w:t>Pierson v. Ray</w:t>
      </w:r>
      <w:r>
        <w:rPr>
          <w:sz w:val="24"/>
          <w:szCs w:val="24"/>
        </w:rPr>
        <w:t xml:space="preserve"> to protect judges and in </w:t>
      </w:r>
      <w:r>
        <w:rPr>
          <w:i/>
          <w:iCs/>
          <w:sz w:val="24"/>
          <w:szCs w:val="24"/>
        </w:rPr>
        <w:t>Imbler v. Pachtman</w:t>
      </w:r>
      <w:r>
        <w:rPr>
          <w:sz w:val="24"/>
          <w:szCs w:val="24"/>
        </w:rPr>
        <w:t xml:space="preserve"> to protect prosecutors also apply to witnesses, who perform a somewhat different function in the trial process but whose participation in bringing the litigation to </w:t>
      </w:r>
      <w:proofErr w:type="gramStart"/>
      <w:r>
        <w:rPr>
          <w:sz w:val="24"/>
          <w:szCs w:val="24"/>
        </w:rPr>
        <w:t>a  just</w:t>
      </w:r>
      <w:proofErr w:type="gramEnd"/>
      <w:r>
        <w:rPr>
          <w:sz w:val="24"/>
          <w:szCs w:val="24"/>
        </w:rPr>
        <w:t xml:space="preserve"> – or possibly unjust – conclusion is equally indispensable.</w:t>
      </w:r>
    </w:p>
    <w:p w14:paraId="5BFA4076" w14:textId="77777777" w:rsidR="00697815" w:rsidRDefault="00697815" w:rsidP="007710DB">
      <w:pPr>
        <w:spacing w:before="100" w:beforeAutospacing="1" w:after="100" w:afterAutospacing="1"/>
        <w:contextualSpacing/>
        <w:rPr>
          <w:sz w:val="24"/>
          <w:szCs w:val="24"/>
        </w:rPr>
      </w:pPr>
      <w:r>
        <w:rPr>
          <w:sz w:val="24"/>
          <w:szCs w:val="24"/>
        </w:rPr>
        <w:br/>
        <w:t xml:space="preserve">(Internal footnotes omitted) </w:t>
      </w:r>
      <w:r>
        <w:rPr>
          <w:i/>
          <w:iCs/>
          <w:sz w:val="24"/>
          <w:szCs w:val="24"/>
        </w:rPr>
        <w:t>Briscoe v. LaHue</w:t>
      </w:r>
      <w:r>
        <w:rPr>
          <w:sz w:val="24"/>
          <w:szCs w:val="24"/>
        </w:rPr>
        <w:t xml:space="preserve">, 460 </w:t>
      </w:r>
      <w:smartTag w:uri="urn:schemas-microsoft-com:office:smarttags" w:element="country-region">
        <w:r>
          <w:rPr>
            <w:sz w:val="24"/>
            <w:szCs w:val="24"/>
          </w:rPr>
          <w:t>U.S.</w:t>
        </w:r>
      </w:smartTag>
      <w:r>
        <w:rPr>
          <w:sz w:val="24"/>
          <w:szCs w:val="24"/>
        </w:rPr>
        <w:t xml:space="preserve"> 325, 342-44, 103 </w:t>
      </w:r>
      <w:smartTag w:uri="urn:schemas-microsoft-com:office:smarttags" w:element="place">
        <w:r>
          <w:rPr>
            <w:sz w:val="24"/>
            <w:szCs w:val="24"/>
          </w:rPr>
          <w:t>S. Ct.</w:t>
        </w:r>
      </w:smartTag>
      <w:r>
        <w:rPr>
          <w:sz w:val="24"/>
          <w:szCs w:val="24"/>
        </w:rPr>
        <w:t xml:space="preserve"> 1108, 1119-20, 75 L. Ed. 2d 96 (1983).  See also, </w:t>
      </w:r>
      <w:r>
        <w:rPr>
          <w:i/>
          <w:iCs/>
          <w:sz w:val="24"/>
          <w:szCs w:val="24"/>
        </w:rPr>
        <w:t>Moore v. McDonald</w:t>
      </w:r>
      <w:r>
        <w:rPr>
          <w:sz w:val="24"/>
          <w:szCs w:val="24"/>
        </w:rPr>
        <w:t>, 30 F.3d 616 (5</w:t>
      </w:r>
      <w:r>
        <w:rPr>
          <w:sz w:val="24"/>
          <w:szCs w:val="24"/>
          <w:vertAlign w:val="superscript"/>
        </w:rPr>
        <w:t>th</w:t>
      </w:r>
      <w:r>
        <w:rPr>
          <w:sz w:val="24"/>
          <w:szCs w:val="24"/>
        </w:rPr>
        <w:t xml:space="preserve"> Cir. </w:t>
      </w:r>
      <w:proofErr w:type="gramStart"/>
      <w:r>
        <w:rPr>
          <w:sz w:val="24"/>
          <w:szCs w:val="24"/>
        </w:rPr>
        <w:t>1994)(</w:t>
      </w:r>
      <w:proofErr w:type="gramEnd"/>
      <w:r>
        <w:rPr>
          <w:sz w:val="24"/>
          <w:szCs w:val="24"/>
        </w:rPr>
        <w:t xml:space="preserve">Where Deputy sheriff’s testimony in criminal defendant’s pretrial suppression hearing was </w:t>
      </w:r>
      <w:proofErr w:type="gramStart"/>
      <w:r>
        <w:rPr>
          <w:sz w:val="24"/>
          <w:szCs w:val="24"/>
        </w:rPr>
        <w:t>absolutely immune</w:t>
      </w:r>
      <w:proofErr w:type="gramEnd"/>
      <w:r>
        <w:rPr>
          <w:sz w:val="24"/>
          <w:szCs w:val="24"/>
        </w:rPr>
        <w:t xml:space="preserve"> from defendant’s § 1983 claim, in which defendant claimed that deputy gave perjured testimony at hearing, since suppression hearing was adversarial in nature).</w:t>
      </w:r>
    </w:p>
    <w:p w14:paraId="6F6610FB" w14:textId="77777777" w:rsidR="00161987" w:rsidRDefault="00161987" w:rsidP="007710DB">
      <w:pPr>
        <w:spacing w:before="100" w:beforeAutospacing="1" w:after="100" w:afterAutospacing="1"/>
        <w:contextualSpacing/>
        <w:rPr>
          <w:sz w:val="24"/>
          <w:szCs w:val="24"/>
        </w:rPr>
      </w:pPr>
    </w:p>
    <w:p w14:paraId="2A87E568" w14:textId="77777777" w:rsidR="00697815" w:rsidRDefault="00697815" w:rsidP="007710DB">
      <w:pPr>
        <w:spacing w:before="100" w:beforeAutospacing="1" w:after="100" w:afterAutospacing="1"/>
        <w:contextualSpacing/>
        <w:rPr>
          <w:sz w:val="24"/>
          <w:szCs w:val="24"/>
        </w:rPr>
      </w:pPr>
      <w:r>
        <w:rPr>
          <w:sz w:val="24"/>
          <w:szCs w:val="24"/>
        </w:rPr>
        <w:tab/>
        <w:t xml:space="preserve">Any constitutional rights violation based upon an investigating officer’s testimony before the </w:t>
      </w:r>
      <w:r w:rsidRPr="001803B3">
        <w:rPr>
          <w:b/>
          <w:sz w:val="24"/>
          <w:szCs w:val="24"/>
        </w:rPr>
        <w:t>grand jury</w:t>
      </w:r>
      <w:r>
        <w:rPr>
          <w:sz w:val="24"/>
          <w:szCs w:val="24"/>
        </w:rPr>
        <w:t xml:space="preserve"> also fails as a matter of law.  See </w:t>
      </w:r>
      <w:r>
        <w:rPr>
          <w:i/>
          <w:iCs/>
          <w:sz w:val="24"/>
          <w:szCs w:val="24"/>
        </w:rPr>
        <w:t>Johnson v. Lee</w:t>
      </w:r>
      <w:r>
        <w:rPr>
          <w:sz w:val="24"/>
          <w:szCs w:val="24"/>
        </w:rPr>
        <w:t xml:space="preserve">, 2009 WL 24065 (E.D. </w:t>
      </w:r>
      <w:smartTag w:uri="urn:schemas-microsoft-com:office:smarttags" w:element="State">
        <w:smartTag w:uri="urn:schemas-microsoft-com:office:smarttags" w:element="place">
          <w:r>
            <w:rPr>
              <w:sz w:val="24"/>
              <w:szCs w:val="24"/>
            </w:rPr>
            <w:t>La.</w:t>
          </w:r>
        </w:smartTag>
      </w:smartTag>
      <w:r>
        <w:rPr>
          <w:sz w:val="24"/>
          <w:szCs w:val="24"/>
        </w:rPr>
        <w:t xml:space="preserve"> Jan. 2, 2009), wherein the Eastern District of Louisiana recently ruled:</w:t>
      </w:r>
    </w:p>
    <w:p w14:paraId="3C587368" w14:textId="77777777" w:rsidR="00161987" w:rsidRDefault="00161987" w:rsidP="007710DB">
      <w:pPr>
        <w:spacing w:before="100" w:beforeAutospacing="1" w:after="100" w:afterAutospacing="1"/>
        <w:contextualSpacing/>
        <w:rPr>
          <w:sz w:val="24"/>
          <w:szCs w:val="24"/>
        </w:rPr>
      </w:pPr>
    </w:p>
    <w:p w14:paraId="29E750F1" w14:textId="218A5160" w:rsidR="00161987" w:rsidRDefault="00697815" w:rsidP="007710DB">
      <w:pPr>
        <w:spacing w:before="100" w:beforeAutospacing="1" w:after="100" w:afterAutospacing="1"/>
        <w:ind w:left="720" w:right="720"/>
        <w:contextualSpacing/>
        <w:rPr>
          <w:sz w:val="24"/>
          <w:szCs w:val="24"/>
        </w:rPr>
      </w:pPr>
      <w:r>
        <w:rPr>
          <w:sz w:val="24"/>
          <w:szCs w:val="24"/>
        </w:rPr>
        <w:t xml:space="preserve">Assuming Detective Klein was a witness called before the grand jury to testify </w:t>
      </w:r>
      <w:proofErr w:type="gramStart"/>
      <w:r>
        <w:rPr>
          <w:sz w:val="24"/>
          <w:szCs w:val="24"/>
        </w:rPr>
        <w:t>truthfully,</w:t>
      </w:r>
      <w:proofErr w:type="gramEnd"/>
      <w:r>
        <w:rPr>
          <w:sz w:val="24"/>
          <w:szCs w:val="24"/>
        </w:rPr>
        <w:t xml:space="preserve"> the Supreme Court has held that witnesses in judicial proceedings receive “absolute immunity from damages liability under § 1983 based on their testimony.”  In </w:t>
      </w:r>
      <w:r>
        <w:rPr>
          <w:i/>
          <w:iCs/>
          <w:sz w:val="24"/>
          <w:szCs w:val="24"/>
        </w:rPr>
        <w:t>Briscoe,</w:t>
      </w:r>
      <w:r>
        <w:rPr>
          <w:sz w:val="24"/>
          <w:szCs w:val="24"/>
        </w:rPr>
        <w:t xml:space="preserve"> the Supreme Court affirmed absolute witness immunity already recognized in several circuits.  However, the Supreme Court went further to assert that police officers who testify about the performance of their official duties, even perjuring themselves, may not be held liable in § 1983 cases.</w:t>
      </w:r>
      <w:r>
        <w:rPr>
          <w:sz w:val="24"/>
          <w:szCs w:val="24"/>
          <w:vertAlign w:val="superscript"/>
        </w:rPr>
        <w:t xml:space="preserve"> </w:t>
      </w:r>
      <w:r>
        <w:rPr>
          <w:sz w:val="24"/>
          <w:szCs w:val="24"/>
        </w:rPr>
        <w:t xml:space="preserve"> The </w:t>
      </w:r>
      <w:r>
        <w:rPr>
          <w:sz w:val="24"/>
          <w:szCs w:val="24"/>
        </w:rPr>
        <w:lastRenderedPageBreak/>
        <w:t>Court stated:</w:t>
      </w:r>
      <w:r>
        <w:rPr>
          <w:sz w:val="24"/>
          <w:szCs w:val="24"/>
        </w:rPr>
        <w:br/>
      </w:r>
    </w:p>
    <w:p w14:paraId="3A7887E5" w14:textId="28504156" w:rsidR="00697815" w:rsidRDefault="00697815" w:rsidP="007710DB">
      <w:pPr>
        <w:spacing w:before="100" w:beforeAutospacing="1" w:after="100" w:afterAutospacing="1"/>
        <w:ind w:left="720" w:right="720"/>
        <w:contextualSpacing/>
        <w:rPr>
          <w:sz w:val="24"/>
          <w:szCs w:val="24"/>
        </w:rPr>
      </w:pPr>
      <w:r>
        <w:rPr>
          <w:sz w:val="24"/>
          <w:szCs w:val="24"/>
        </w:rPr>
        <w:t xml:space="preserve">When a police officer appears as a witness he may reasonably be viewed as acting like any other witness sworn to tell the truth-in which event he can make a strong claim to witness immunity; alternatively, he may be regarded as an official performing a critical role in the judicial process, in which event he may seek the benefit afforded to other governmental participants in the same proceeding. Nothing in the language of the statute suggests that such a witness belongs in a narrow, special category lacking protection against damage suits.  </w:t>
      </w:r>
      <w:r>
        <w:rPr>
          <w:i/>
          <w:iCs/>
          <w:sz w:val="24"/>
          <w:szCs w:val="24"/>
        </w:rPr>
        <w:t>Briscoe,</w:t>
      </w:r>
      <w:r>
        <w:rPr>
          <w:sz w:val="24"/>
          <w:szCs w:val="24"/>
        </w:rPr>
        <w:t xml:space="preserve"> 460 </w:t>
      </w:r>
      <w:smartTag w:uri="urn:schemas-microsoft-com:office:smarttags" w:element="country-region">
        <w:smartTag w:uri="urn:schemas-microsoft-com:office:smarttags" w:element="place">
          <w:r>
            <w:rPr>
              <w:sz w:val="24"/>
              <w:szCs w:val="24"/>
            </w:rPr>
            <w:t>U.S.</w:t>
          </w:r>
        </w:smartTag>
      </w:smartTag>
      <w:r>
        <w:rPr>
          <w:sz w:val="24"/>
          <w:szCs w:val="24"/>
        </w:rPr>
        <w:t xml:space="preserve"> at 335-336.</w:t>
      </w:r>
      <w:r>
        <w:rPr>
          <w:sz w:val="24"/>
          <w:szCs w:val="24"/>
        </w:rPr>
        <w:br/>
      </w:r>
    </w:p>
    <w:p w14:paraId="3D02301D" w14:textId="77777777" w:rsidR="00697815" w:rsidRDefault="00697815" w:rsidP="007710DB">
      <w:pPr>
        <w:spacing w:before="100" w:beforeAutospacing="1" w:after="100" w:afterAutospacing="1"/>
        <w:ind w:left="720" w:right="720"/>
        <w:contextualSpacing/>
        <w:rPr>
          <w:sz w:val="24"/>
          <w:szCs w:val="24"/>
        </w:rPr>
      </w:pPr>
      <w:r>
        <w:rPr>
          <w:sz w:val="24"/>
          <w:szCs w:val="24"/>
        </w:rPr>
        <w:t>With respect to any claim of deprivation of liberty based on violations of the Due Process Clause of the Fourteenth Amendment, the Supreme Court has held that an injury caused by the negligence of a state official is not a violation of the Due Process Clause creating a right redressable under § 1983.</w:t>
      </w:r>
    </w:p>
    <w:p w14:paraId="17FC8CCC" w14:textId="77777777" w:rsidR="00697815" w:rsidRPr="00AC41E4" w:rsidRDefault="00697815" w:rsidP="007710DB">
      <w:pPr>
        <w:numPr>
          <w:ilvl w:val="12"/>
          <w:numId w:val="0"/>
        </w:numPr>
        <w:spacing w:before="100" w:beforeAutospacing="1" w:after="100" w:afterAutospacing="1"/>
        <w:contextualSpacing/>
        <w:rPr>
          <w:sz w:val="24"/>
          <w:szCs w:val="24"/>
        </w:rPr>
      </w:pPr>
    </w:p>
    <w:p w14:paraId="4EB233CB" w14:textId="77777777" w:rsidR="00697815" w:rsidRDefault="00697815" w:rsidP="007710DB">
      <w:pPr>
        <w:numPr>
          <w:ilvl w:val="12"/>
          <w:numId w:val="0"/>
        </w:numPr>
        <w:tabs>
          <w:tab w:val="left" w:pos="720"/>
          <w:tab w:val="left" w:pos="1440"/>
          <w:tab w:val="left" w:pos="2160"/>
        </w:tabs>
        <w:spacing w:before="100" w:beforeAutospacing="1" w:after="100" w:afterAutospacing="1"/>
        <w:ind w:left="2160" w:hanging="2160"/>
        <w:contextualSpacing/>
        <w:rPr>
          <w:b/>
          <w:bCs/>
          <w:i/>
          <w:iCs/>
          <w:sz w:val="24"/>
          <w:szCs w:val="24"/>
          <w:u w:val="single"/>
        </w:rPr>
      </w:pPr>
      <w:r>
        <w:rPr>
          <w:sz w:val="24"/>
          <w:szCs w:val="24"/>
        </w:rPr>
        <w:tab/>
      </w:r>
      <w:r>
        <w:rPr>
          <w:sz w:val="24"/>
          <w:szCs w:val="24"/>
        </w:rPr>
        <w:tab/>
        <w:t>5.</w:t>
      </w:r>
      <w:r>
        <w:rPr>
          <w:sz w:val="24"/>
          <w:szCs w:val="24"/>
        </w:rPr>
        <w:tab/>
      </w:r>
      <w:r w:rsidRPr="009F71A6">
        <w:rPr>
          <w:b/>
          <w:bCs/>
          <w:i/>
          <w:iCs/>
          <w:sz w:val="24"/>
          <w:szCs w:val="24"/>
          <w:u w:val="single"/>
        </w:rPr>
        <w:t>Monell</w:t>
      </w:r>
      <w:r w:rsidRPr="009F71A6">
        <w:rPr>
          <w:b/>
          <w:bCs/>
          <w:iCs/>
          <w:sz w:val="24"/>
          <w:szCs w:val="24"/>
          <w:u w:val="single"/>
        </w:rPr>
        <w:t xml:space="preserve"> liability – against an official in his official capacity and/or a municipality</w:t>
      </w:r>
    </w:p>
    <w:p w14:paraId="2579C9BD" w14:textId="77777777" w:rsidR="00697815" w:rsidRDefault="00697815" w:rsidP="007710DB">
      <w:pPr>
        <w:numPr>
          <w:ilvl w:val="12"/>
          <w:numId w:val="0"/>
        </w:numPr>
        <w:spacing w:before="100" w:beforeAutospacing="1" w:after="100" w:afterAutospacing="1"/>
        <w:contextualSpacing/>
        <w:rPr>
          <w:sz w:val="24"/>
          <w:szCs w:val="24"/>
        </w:rPr>
      </w:pPr>
    </w:p>
    <w:p w14:paraId="4C3D2D14"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An official capacity suit is the equivalent of a suit against the entity of which the officer is an agent.  </w:t>
      </w:r>
      <w:r>
        <w:rPr>
          <w:i/>
          <w:iCs/>
          <w:sz w:val="24"/>
          <w:szCs w:val="24"/>
        </w:rPr>
        <w:t>Kentucky v. Graham</w:t>
      </w:r>
      <w:r>
        <w:rPr>
          <w:sz w:val="24"/>
          <w:szCs w:val="24"/>
        </w:rPr>
        <w:t xml:space="preserve">, 473 U.S. 159, 105 </w:t>
      </w:r>
      <w:proofErr w:type="spellStart"/>
      <w:r>
        <w:rPr>
          <w:sz w:val="24"/>
          <w:szCs w:val="24"/>
        </w:rPr>
        <w:t>S.Ct</w:t>
      </w:r>
      <w:proofErr w:type="spellEnd"/>
      <w:r>
        <w:rPr>
          <w:sz w:val="24"/>
          <w:szCs w:val="24"/>
        </w:rPr>
        <w:t xml:space="preserve">. 3099, 87 L.Ed.2d 114 (1985); </w:t>
      </w:r>
      <w:r>
        <w:rPr>
          <w:i/>
          <w:iCs/>
          <w:sz w:val="24"/>
          <w:szCs w:val="24"/>
        </w:rPr>
        <w:t>Brandon v. Holt</w:t>
      </w:r>
      <w:r>
        <w:rPr>
          <w:sz w:val="24"/>
          <w:szCs w:val="24"/>
        </w:rPr>
        <w:t xml:space="preserve">, 469 U.S. 464, 105 </w:t>
      </w:r>
      <w:proofErr w:type="spellStart"/>
      <w:r>
        <w:rPr>
          <w:sz w:val="24"/>
          <w:szCs w:val="24"/>
        </w:rPr>
        <w:t>S.Ct</w:t>
      </w:r>
      <w:proofErr w:type="spellEnd"/>
      <w:r>
        <w:rPr>
          <w:sz w:val="24"/>
          <w:szCs w:val="24"/>
        </w:rPr>
        <w:t xml:space="preserve">. 873, 83 L.Ed.2d 878 (1985); </w:t>
      </w:r>
      <w:r>
        <w:rPr>
          <w:i/>
          <w:iCs/>
          <w:sz w:val="24"/>
          <w:szCs w:val="24"/>
        </w:rPr>
        <w:t>Hafer v. Melo</w:t>
      </w:r>
      <w:r>
        <w:rPr>
          <w:sz w:val="24"/>
          <w:szCs w:val="24"/>
        </w:rPr>
        <w:t xml:space="preserve">, 502 U.S. 21, 112 </w:t>
      </w:r>
      <w:proofErr w:type="spellStart"/>
      <w:r>
        <w:rPr>
          <w:sz w:val="24"/>
          <w:szCs w:val="24"/>
        </w:rPr>
        <w:t>S.Ct</w:t>
      </w:r>
      <w:proofErr w:type="spellEnd"/>
      <w:r>
        <w:rPr>
          <w:sz w:val="24"/>
          <w:szCs w:val="24"/>
        </w:rPr>
        <w:t xml:space="preserve">. 358, 116 L.Ed.2d 301 (1991); </w:t>
      </w:r>
      <w:r>
        <w:rPr>
          <w:i/>
          <w:iCs/>
          <w:sz w:val="24"/>
          <w:szCs w:val="24"/>
        </w:rPr>
        <w:t>McMillian v. Monroe County, Ala</w:t>
      </w:r>
      <w:r>
        <w:rPr>
          <w:sz w:val="24"/>
          <w:szCs w:val="24"/>
        </w:rPr>
        <w:t xml:space="preserve">., 520 U.S. 781, 784-85, 117 </w:t>
      </w:r>
      <w:proofErr w:type="spellStart"/>
      <w:r>
        <w:rPr>
          <w:sz w:val="24"/>
          <w:szCs w:val="24"/>
        </w:rPr>
        <w:t>S.Ct</w:t>
      </w:r>
      <w:proofErr w:type="spellEnd"/>
      <w:r>
        <w:rPr>
          <w:sz w:val="24"/>
          <w:szCs w:val="24"/>
        </w:rPr>
        <w:t xml:space="preserve">. 1734, 138 L.Ed.2d 1 (1997); </w:t>
      </w:r>
      <w:r>
        <w:rPr>
          <w:i/>
          <w:iCs/>
          <w:sz w:val="24"/>
          <w:szCs w:val="24"/>
        </w:rPr>
        <w:t>Burge v. Parish of St. Tammany</w:t>
      </w:r>
      <w:r>
        <w:rPr>
          <w:sz w:val="24"/>
          <w:szCs w:val="24"/>
        </w:rPr>
        <w:t xml:space="preserve">, 187 F.3d 452, 466 (5th Cir. 1999).  Thus, such a claim requires </w:t>
      </w:r>
      <w:r>
        <w:rPr>
          <w:i/>
          <w:iCs/>
          <w:sz w:val="24"/>
          <w:szCs w:val="24"/>
        </w:rPr>
        <w:t>Monell</w:t>
      </w:r>
      <w:r>
        <w:rPr>
          <w:sz w:val="24"/>
          <w:szCs w:val="24"/>
        </w:rPr>
        <w:t xml:space="preserve"> proof of an official policy or custom as the cause of the constitutional deprivation.  </w:t>
      </w:r>
      <w:r>
        <w:rPr>
          <w:i/>
          <w:iCs/>
          <w:sz w:val="24"/>
          <w:szCs w:val="24"/>
        </w:rPr>
        <w:t>Turner v. Houma Municipal Fire &amp; Police Civil Service Board</w:t>
      </w:r>
      <w:r>
        <w:rPr>
          <w:sz w:val="24"/>
          <w:szCs w:val="24"/>
        </w:rPr>
        <w:t>, 229 F.3d 478, 483, fn. 10 (5</w:t>
      </w:r>
      <w:proofErr w:type="gramStart"/>
      <w:r>
        <w:rPr>
          <w:sz w:val="24"/>
          <w:szCs w:val="24"/>
          <w:vertAlign w:val="superscript"/>
        </w:rPr>
        <w:t>th</w:t>
      </w:r>
      <w:r>
        <w:rPr>
          <w:sz w:val="24"/>
          <w:szCs w:val="24"/>
        </w:rPr>
        <w:t xml:space="preserve">  Cir.</w:t>
      </w:r>
      <w:proofErr w:type="gramEnd"/>
      <w:r>
        <w:rPr>
          <w:sz w:val="24"/>
          <w:szCs w:val="24"/>
        </w:rPr>
        <w:t xml:space="preserve"> 2000), citing </w:t>
      </w:r>
      <w:r>
        <w:rPr>
          <w:i/>
          <w:iCs/>
          <w:sz w:val="24"/>
          <w:szCs w:val="24"/>
        </w:rPr>
        <w:t>Monell v. Department of Social Services</w:t>
      </w:r>
      <w:r>
        <w:rPr>
          <w:sz w:val="24"/>
          <w:szCs w:val="24"/>
        </w:rPr>
        <w:t xml:space="preserve">, 436 U.S. 658, 98 </w:t>
      </w:r>
      <w:proofErr w:type="spellStart"/>
      <w:r>
        <w:rPr>
          <w:sz w:val="24"/>
          <w:szCs w:val="24"/>
        </w:rPr>
        <w:t>S.Ct</w:t>
      </w:r>
      <w:proofErr w:type="spellEnd"/>
      <w:r>
        <w:rPr>
          <w:sz w:val="24"/>
          <w:szCs w:val="24"/>
        </w:rPr>
        <w:t xml:space="preserve">. 2018, 56 L.Ed.2d 611 (1978).   “An inquiry into a governmental entity’s custom or policy is relevant only when a constitutional deprivation has occurred.”  </w:t>
      </w:r>
      <w:r>
        <w:rPr>
          <w:i/>
          <w:iCs/>
          <w:sz w:val="24"/>
          <w:szCs w:val="24"/>
        </w:rPr>
        <w:t>Rooney v. Watson</w:t>
      </w:r>
      <w:r>
        <w:rPr>
          <w:sz w:val="24"/>
          <w:szCs w:val="24"/>
        </w:rPr>
        <w:t>, 101 F.3d 1378, 1381 (11</w:t>
      </w:r>
      <w:r>
        <w:rPr>
          <w:sz w:val="24"/>
          <w:szCs w:val="24"/>
          <w:vertAlign w:val="superscript"/>
        </w:rPr>
        <w:t>th</w:t>
      </w:r>
      <w:r>
        <w:rPr>
          <w:sz w:val="24"/>
          <w:szCs w:val="24"/>
        </w:rPr>
        <w:t xml:space="preserve"> Cir. 1996), </w:t>
      </w:r>
      <w:r>
        <w:rPr>
          <w:i/>
          <w:iCs/>
          <w:sz w:val="24"/>
          <w:szCs w:val="24"/>
        </w:rPr>
        <w:t>cert. denied</w:t>
      </w:r>
      <w:r>
        <w:rPr>
          <w:sz w:val="24"/>
          <w:szCs w:val="24"/>
        </w:rPr>
        <w:t xml:space="preserve">, 522 U.S. 966, 118 </w:t>
      </w:r>
      <w:proofErr w:type="spellStart"/>
      <w:r>
        <w:rPr>
          <w:sz w:val="24"/>
          <w:szCs w:val="24"/>
        </w:rPr>
        <w:t>S.Ct</w:t>
      </w:r>
      <w:proofErr w:type="spellEnd"/>
      <w:r>
        <w:rPr>
          <w:sz w:val="24"/>
          <w:szCs w:val="24"/>
        </w:rPr>
        <w:t xml:space="preserve">. 412, 139 L.Ed.2d 315 (1997); </w:t>
      </w:r>
      <w:r>
        <w:rPr>
          <w:i/>
          <w:iCs/>
          <w:sz w:val="24"/>
          <w:szCs w:val="24"/>
        </w:rPr>
        <w:t>Vineyard v. County of Murray, Ga.</w:t>
      </w:r>
      <w:r>
        <w:rPr>
          <w:sz w:val="24"/>
          <w:szCs w:val="24"/>
        </w:rPr>
        <w:t>, 990 F.2d 1207, 1211 (11</w:t>
      </w:r>
      <w:r>
        <w:rPr>
          <w:sz w:val="24"/>
          <w:szCs w:val="24"/>
          <w:vertAlign w:val="superscript"/>
        </w:rPr>
        <w:t>th</w:t>
      </w:r>
      <w:r>
        <w:rPr>
          <w:sz w:val="24"/>
          <w:szCs w:val="24"/>
        </w:rPr>
        <w:t xml:space="preserve"> Cir.), </w:t>
      </w:r>
      <w:r>
        <w:rPr>
          <w:i/>
          <w:iCs/>
          <w:sz w:val="24"/>
          <w:szCs w:val="24"/>
        </w:rPr>
        <w:t>cert. denied</w:t>
      </w:r>
      <w:r>
        <w:rPr>
          <w:sz w:val="24"/>
          <w:szCs w:val="24"/>
        </w:rPr>
        <w:t xml:space="preserve">, 510 U.S. 1024, 114 </w:t>
      </w:r>
      <w:proofErr w:type="spellStart"/>
      <w:r>
        <w:rPr>
          <w:sz w:val="24"/>
          <w:szCs w:val="24"/>
        </w:rPr>
        <w:t>S.Ct</w:t>
      </w:r>
      <w:proofErr w:type="spellEnd"/>
      <w:r>
        <w:rPr>
          <w:sz w:val="24"/>
          <w:szCs w:val="24"/>
        </w:rPr>
        <w:t xml:space="preserve">. 636, 126 L.Ed.2d 594 (1993)(Only when it is clear that a violation of specific rights has occurred can the question of Section 1983 municipal liability for the injury arise).  Thus, should a Court determine that the defendant police officers’ conduct did not cause plaintiff to suffer a constitutional deprivation, it need not inquire into the city’s policies, custom, or practices.  </w:t>
      </w:r>
      <w:r>
        <w:rPr>
          <w:i/>
          <w:iCs/>
          <w:sz w:val="24"/>
          <w:szCs w:val="24"/>
        </w:rPr>
        <w:t xml:space="preserve">Rooney, supra; </w:t>
      </w:r>
      <w:r>
        <w:rPr>
          <w:sz w:val="24"/>
          <w:szCs w:val="24"/>
        </w:rPr>
        <w:t xml:space="preserve">see also, </w:t>
      </w:r>
      <w:r>
        <w:rPr>
          <w:i/>
          <w:iCs/>
          <w:sz w:val="24"/>
          <w:szCs w:val="24"/>
        </w:rPr>
        <w:t>City of Los Angeles v. Heller</w:t>
      </w:r>
      <w:r>
        <w:rPr>
          <w:sz w:val="24"/>
          <w:szCs w:val="24"/>
        </w:rPr>
        <w:t xml:space="preserve">, 475 U.S. 796, 799, 106 </w:t>
      </w:r>
      <w:proofErr w:type="spellStart"/>
      <w:r>
        <w:rPr>
          <w:sz w:val="24"/>
          <w:szCs w:val="24"/>
        </w:rPr>
        <w:t>S.Ct</w:t>
      </w:r>
      <w:proofErr w:type="spellEnd"/>
      <w:r>
        <w:rPr>
          <w:sz w:val="24"/>
          <w:szCs w:val="24"/>
        </w:rPr>
        <w:t xml:space="preserve">. 1571, 1573, 89 L.Ed.2d 806 (1986)(finding that a departmental policy or regulation authorizing the use of constitutionally excessive force is not relevant when a person has not been deprived of a constitutional right as a result of actions taken by an individual police officer).  </w:t>
      </w:r>
      <w:r>
        <w:rPr>
          <w:b/>
          <w:bCs/>
          <w:sz w:val="24"/>
          <w:szCs w:val="24"/>
        </w:rPr>
        <w:tab/>
      </w:r>
    </w:p>
    <w:p w14:paraId="61F734CD" w14:textId="77777777" w:rsidR="00697815" w:rsidRDefault="00697815" w:rsidP="007710DB">
      <w:pPr>
        <w:numPr>
          <w:ilvl w:val="12"/>
          <w:numId w:val="0"/>
        </w:numPr>
        <w:spacing w:before="100" w:beforeAutospacing="1" w:after="100" w:afterAutospacing="1"/>
        <w:contextualSpacing/>
        <w:rPr>
          <w:sz w:val="24"/>
          <w:szCs w:val="24"/>
        </w:rPr>
      </w:pPr>
    </w:p>
    <w:p w14:paraId="63B182D3"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In </w:t>
      </w:r>
      <w:r>
        <w:rPr>
          <w:i/>
          <w:iCs/>
          <w:sz w:val="24"/>
          <w:szCs w:val="24"/>
        </w:rPr>
        <w:t>Monell, supra</w:t>
      </w:r>
      <w:r>
        <w:rPr>
          <w:sz w:val="24"/>
          <w:szCs w:val="24"/>
        </w:rPr>
        <w:t xml:space="preserve">, the United States Supreme Court held that a public entity can only be liable under 42 U.S.C. §1983 if the entity’s official or unofficial policy or custom causes a deprivation of constitutional rights.  Furthermore, liability can only be predicated on policy established by an official whose acts or edicts may fairly be said to represent official policy.  </w:t>
      </w:r>
      <w:r>
        <w:rPr>
          <w:i/>
          <w:iCs/>
          <w:sz w:val="24"/>
          <w:szCs w:val="24"/>
        </w:rPr>
        <w:t>Bennett v. City of Slidell</w:t>
      </w:r>
      <w:r>
        <w:rPr>
          <w:sz w:val="24"/>
          <w:szCs w:val="24"/>
        </w:rPr>
        <w:t>, 728 F.2d 762 (5</w:t>
      </w:r>
      <w:r>
        <w:rPr>
          <w:sz w:val="24"/>
          <w:szCs w:val="24"/>
          <w:vertAlign w:val="superscript"/>
        </w:rPr>
        <w:t>th</w:t>
      </w:r>
      <w:r>
        <w:rPr>
          <w:sz w:val="24"/>
          <w:szCs w:val="24"/>
        </w:rPr>
        <w:t xml:space="preserve"> Cir. 1984), </w:t>
      </w:r>
      <w:r>
        <w:rPr>
          <w:i/>
          <w:iCs/>
          <w:sz w:val="24"/>
          <w:szCs w:val="24"/>
        </w:rPr>
        <w:t xml:space="preserve">cert. denied, </w:t>
      </w:r>
      <w:r>
        <w:rPr>
          <w:sz w:val="24"/>
          <w:szCs w:val="24"/>
        </w:rPr>
        <w:t xml:space="preserve">472 </w:t>
      </w:r>
      <w:smartTag w:uri="urn:schemas-microsoft-com:office:smarttags" w:element="country-region">
        <w:smartTag w:uri="urn:schemas-microsoft-com:office:smarttags" w:element="place">
          <w:r>
            <w:rPr>
              <w:sz w:val="24"/>
              <w:szCs w:val="24"/>
            </w:rPr>
            <w:t>U.S.</w:t>
          </w:r>
        </w:smartTag>
      </w:smartTag>
      <w:r>
        <w:rPr>
          <w:sz w:val="24"/>
          <w:szCs w:val="24"/>
        </w:rPr>
        <w:t xml:space="preserve"> 1016, 105 </w:t>
      </w:r>
      <w:proofErr w:type="spellStart"/>
      <w:r>
        <w:rPr>
          <w:sz w:val="24"/>
          <w:szCs w:val="24"/>
        </w:rPr>
        <w:t>S.Ct</w:t>
      </w:r>
      <w:proofErr w:type="spellEnd"/>
      <w:r>
        <w:rPr>
          <w:sz w:val="24"/>
          <w:szCs w:val="24"/>
        </w:rPr>
        <w:t xml:space="preserve">. </w:t>
      </w:r>
      <w:r>
        <w:rPr>
          <w:sz w:val="24"/>
          <w:szCs w:val="24"/>
        </w:rPr>
        <w:lastRenderedPageBreak/>
        <w:t xml:space="preserve">3476, 87 </w:t>
      </w:r>
      <w:proofErr w:type="spellStart"/>
      <w:r>
        <w:rPr>
          <w:sz w:val="24"/>
          <w:szCs w:val="24"/>
        </w:rPr>
        <w:t>L.Ed</w:t>
      </w:r>
      <w:proofErr w:type="spellEnd"/>
      <w:r>
        <w:rPr>
          <w:sz w:val="24"/>
          <w:szCs w:val="24"/>
        </w:rPr>
        <w:t xml:space="preserve">. 2d 612 (1985). Thus, it is incumbent upon plaintiff to prove that the municipality caused plaintiff’s alleged injuries by way of an officially sanctioned custom, policy, or practice.  To constitute official policy, there must be “a deliberate choice to follow a course of action...made from among various alternatives by the official or officials responsible for establishing final policy with respect to the subject matter in question.”  </w:t>
      </w:r>
      <w:r>
        <w:rPr>
          <w:i/>
          <w:iCs/>
          <w:sz w:val="24"/>
          <w:szCs w:val="24"/>
        </w:rPr>
        <w:t xml:space="preserve">Gonzalez v. Ysleta Independent School Dist., </w:t>
      </w:r>
      <w:r>
        <w:rPr>
          <w:sz w:val="24"/>
          <w:szCs w:val="24"/>
        </w:rPr>
        <w:t>996 F.2d 745, 755 (5</w:t>
      </w:r>
      <w:r>
        <w:rPr>
          <w:sz w:val="24"/>
          <w:szCs w:val="24"/>
          <w:vertAlign w:val="superscript"/>
        </w:rPr>
        <w:t>th</w:t>
      </w:r>
      <w:r>
        <w:rPr>
          <w:sz w:val="24"/>
          <w:szCs w:val="24"/>
        </w:rPr>
        <w:t xml:space="preserve"> Cir. 1993) citing</w:t>
      </w:r>
      <w:r>
        <w:rPr>
          <w:i/>
          <w:iCs/>
          <w:sz w:val="24"/>
          <w:szCs w:val="24"/>
        </w:rPr>
        <w:t xml:space="preserve"> </w:t>
      </w:r>
      <w:proofErr w:type="spellStart"/>
      <w:r>
        <w:rPr>
          <w:i/>
          <w:iCs/>
          <w:sz w:val="24"/>
          <w:szCs w:val="24"/>
        </w:rPr>
        <w:t>Pembaur</w:t>
      </w:r>
      <w:proofErr w:type="spellEnd"/>
      <w:r>
        <w:rPr>
          <w:i/>
          <w:iCs/>
          <w:sz w:val="24"/>
          <w:szCs w:val="24"/>
        </w:rPr>
        <w:t xml:space="preserve"> v. City of Cincinnati, </w:t>
      </w:r>
      <w:r>
        <w:rPr>
          <w:sz w:val="24"/>
          <w:szCs w:val="24"/>
        </w:rPr>
        <w:t xml:space="preserve">475 </w:t>
      </w:r>
      <w:smartTag w:uri="urn:schemas-microsoft-com:office:smarttags" w:element="country-region">
        <w:smartTag w:uri="urn:schemas-microsoft-com:office:smarttags" w:element="place">
          <w:r>
            <w:rPr>
              <w:sz w:val="24"/>
              <w:szCs w:val="24"/>
            </w:rPr>
            <w:t>U.S.</w:t>
          </w:r>
        </w:smartTag>
      </w:smartTag>
      <w:r>
        <w:rPr>
          <w:sz w:val="24"/>
          <w:szCs w:val="24"/>
        </w:rPr>
        <w:t xml:space="preserve"> 469, 106 </w:t>
      </w:r>
      <w:proofErr w:type="spellStart"/>
      <w:r>
        <w:rPr>
          <w:sz w:val="24"/>
          <w:szCs w:val="24"/>
        </w:rPr>
        <w:t>S.Ct</w:t>
      </w:r>
      <w:proofErr w:type="spellEnd"/>
      <w:r>
        <w:rPr>
          <w:sz w:val="24"/>
          <w:szCs w:val="24"/>
        </w:rPr>
        <w:t xml:space="preserve">. 1292, 89 </w:t>
      </w:r>
      <w:proofErr w:type="spellStart"/>
      <w:r>
        <w:rPr>
          <w:sz w:val="24"/>
          <w:szCs w:val="24"/>
        </w:rPr>
        <w:t>L.Ed</w:t>
      </w:r>
      <w:proofErr w:type="spellEnd"/>
      <w:r>
        <w:rPr>
          <w:sz w:val="24"/>
          <w:szCs w:val="24"/>
        </w:rPr>
        <w:t>. 452 (1986).</w:t>
      </w:r>
    </w:p>
    <w:p w14:paraId="2BF4B723" w14:textId="77777777" w:rsidR="00697815" w:rsidRDefault="00697815" w:rsidP="007710DB">
      <w:pPr>
        <w:numPr>
          <w:ilvl w:val="12"/>
          <w:numId w:val="0"/>
        </w:numPr>
        <w:spacing w:before="100" w:beforeAutospacing="1" w:after="100" w:afterAutospacing="1"/>
        <w:contextualSpacing/>
        <w:rPr>
          <w:sz w:val="24"/>
          <w:szCs w:val="24"/>
        </w:rPr>
      </w:pPr>
    </w:p>
    <w:p w14:paraId="6622956D" w14:textId="77777777" w:rsidR="00697815" w:rsidRDefault="00697815" w:rsidP="007710DB">
      <w:pPr>
        <w:numPr>
          <w:ilvl w:val="12"/>
          <w:numId w:val="0"/>
        </w:numPr>
        <w:spacing w:before="100" w:beforeAutospacing="1" w:after="100" w:afterAutospacing="1"/>
        <w:contextualSpacing/>
        <w:rPr>
          <w:sz w:val="24"/>
          <w:szCs w:val="24"/>
        </w:rPr>
      </w:pPr>
      <w:r>
        <w:rPr>
          <w:sz w:val="24"/>
          <w:szCs w:val="24"/>
        </w:rPr>
        <w:tab/>
        <w:t xml:space="preserve">Moreover, to succeed, the plaintiff must prove that the policy, custom or practice is in fact widespread, that the custom’s continued existence is traceable to policymakers, and that there is a causal connection between the custom and the challenged act.  See </w:t>
      </w:r>
      <w:r>
        <w:rPr>
          <w:i/>
          <w:iCs/>
          <w:sz w:val="24"/>
          <w:szCs w:val="24"/>
        </w:rPr>
        <w:t>Bennett v. City of Slidell</w:t>
      </w:r>
      <w:r>
        <w:rPr>
          <w:sz w:val="24"/>
          <w:szCs w:val="24"/>
        </w:rPr>
        <w:t xml:space="preserve">, </w:t>
      </w:r>
      <w:r>
        <w:rPr>
          <w:i/>
          <w:iCs/>
          <w:sz w:val="24"/>
          <w:szCs w:val="24"/>
        </w:rPr>
        <w:t>supra</w:t>
      </w:r>
      <w:r>
        <w:rPr>
          <w:sz w:val="24"/>
          <w:szCs w:val="24"/>
        </w:rPr>
        <w:t xml:space="preserve">.  In general, proof </w:t>
      </w:r>
      <w:proofErr w:type="gramStart"/>
      <w:r>
        <w:rPr>
          <w:sz w:val="24"/>
          <w:szCs w:val="24"/>
        </w:rPr>
        <w:t>of  a</w:t>
      </w:r>
      <w:proofErr w:type="gramEnd"/>
      <w:r>
        <w:rPr>
          <w:sz w:val="24"/>
          <w:szCs w:val="24"/>
        </w:rPr>
        <w:t xml:space="preserve"> single incident of unconstitutional activity will not suffice.  </w:t>
      </w:r>
      <w:r>
        <w:rPr>
          <w:i/>
          <w:iCs/>
          <w:sz w:val="24"/>
          <w:szCs w:val="24"/>
        </w:rPr>
        <w:t xml:space="preserve">City of </w:t>
      </w:r>
      <w:smartTag w:uri="urn:schemas-microsoft-com:office:smarttags" w:element="City">
        <w:r>
          <w:rPr>
            <w:i/>
            <w:iCs/>
            <w:sz w:val="24"/>
            <w:szCs w:val="24"/>
          </w:rPr>
          <w:t>Oklahoma City</w:t>
        </w:r>
      </w:smartTag>
      <w:r>
        <w:rPr>
          <w:i/>
          <w:iCs/>
          <w:sz w:val="24"/>
          <w:szCs w:val="24"/>
        </w:rPr>
        <w:t xml:space="preserve"> v. Tuttle,</w:t>
      </w:r>
      <w:r>
        <w:rPr>
          <w:sz w:val="24"/>
          <w:szCs w:val="24"/>
        </w:rPr>
        <w:t xml:space="preserve"> 471 </w:t>
      </w:r>
      <w:smartTag w:uri="urn:schemas-microsoft-com:office:smarttags" w:element="place">
        <w:smartTag w:uri="urn:schemas-microsoft-com:office:smarttags" w:element="country-region">
          <w:r>
            <w:rPr>
              <w:sz w:val="24"/>
              <w:szCs w:val="24"/>
            </w:rPr>
            <w:t>U.S.</w:t>
          </w:r>
        </w:smartTag>
      </w:smartTag>
      <w:r>
        <w:rPr>
          <w:sz w:val="24"/>
          <w:szCs w:val="24"/>
        </w:rPr>
        <w:t xml:space="preserve"> 808, 823-24, 105 </w:t>
      </w:r>
      <w:proofErr w:type="spellStart"/>
      <w:r>
        <w:rPr>
          <w:sz w:val="24"/>
          <w:szCs w:val="24"/>
        </w:rPr>
        <w:t>S.Ct</w:t>
      </w:r>
      <w:proofErr w:type="spellEnd"/>
      <w:r>
        <w:rPr>
          <w:sz w:val="24"/>
          <w:szCs w:val="24"/>
        </w:rPr>
        <w:t>. 2427, 85 L.Ed.2d 791 (1985</w:t>
      </w:r>
      <w:proofErr w:type="gramStart"/>
      <w:r>
        <w:rPr>
          <w:sz w:val="24"/>
          <w:szCs w:val="24"/>
        </w:rPr>
        <w:t>);</w:t>
      </w:r>
      <w:r>
        <w:rPr>
          <w:i/>
          <w:iCs/>
          <w:sz w:val="24"/>
          <w:szCs w:val="24"/>
        </w:rPr>
        <w:t xml:space="preserve"> </w:t>
      </w:r>
      <w:r>
        <w:rPr>
          <w:sz w:val="24"/>
          <w:szCs w:val="24"/>
        </w:rPr>
        <w:t xml:space="preserve"> </w:t>
      </w:r>
      <w:r>
        <w:rPr>
          <w:i/>
          <w:iCs/>
          <w:sz w:val="24"/>
          <w:szCs w:val="24"/>
        </w:rPr>
        <w:t>Fraire</w:t>
      </w:r>
      <w:proofErr w:type="gramEnd"/>
      <w:r>
        <w:rPr>
          <w:i/>
          <w:iCs/>
          <w:sz w:val="24"/>
          <w:szCs w:val="24"/>
        </w:rPr>
        <w:t xml:space="preserve"> v. City of Arlington</w:t>
      </w:r>
      <w:r>
        <w:rPr>
          <w:sz w:val="24"/>
          <w:szCs w:val="24"/>
        </w:rPr>
        <w:t>, 957 F.2d 1268, 1278 (5</w:t>
      </w:r>
      <w:r>
        <w:rPr>
          <w:sz w:val="24"/>
          <w:szCs w:val="24"/>
          <w:vertAlign w:val="superscript"/>
        </w:rPr>
        <w:t>th</w:t>
      </w:r>
      <w:r>
        <w:rPr>
          <w:sz w:val="24"/>
          <w:szCs w:val="24"/>
        </w:rPr>
        <w:t xml:space="preserve"> Cir.), </w:t>
      </w:r>
      <w:r>
        <w:rPr>
          <w:i/>
          <w:iCs/>
          <w:sz w:val="24"/>
          <w:szCs w:val="24"/>
        </w:rPr>
        <w:t>cert. denied</w:t>
      </w:r>
      <w:r>
        <w:rPr>
          <w:sz w:val="24"/>
          <w:szCs w:val="24"/>
        </w:rPr>
        <w:t xml:space="preserve">, 506 U.S. 973, 113 </w:t>
      </w:r>
      <w:proofErr w:type="spellStart"/>
      <w:r>
        <w:rPr>
          <w:sz w:val="24"/>
          <w:szCs w:val="24"/>
        </w:rPr>
        <w:t>S.Ct</w:t>
      </w:r>
      <w:proofErr w:type="spellEnd"/>
      <w:r>
        <w:rPr>
          <w:sz w:val="24"/>
          <w:szCs w:val="24"/>
        </w:rPr>
        <w:t>. 461, 121 L.Ed.2d 371 (1992).</w:t>
      </w:r>
    </w:p>
    <w:p w14:paraId="57CB5D06" w14:textId="77777777" w:rsidR="00697815" w:rsidRDefault="00697815" w:rsidP="007710DB">
      <w:pPr>
        <w:numPr>
          <w:ilvl w:val="12"/>
          <w:numId w:val="0"/>
        </w:numPr>
        <w:spacing w:before="100" w:beforeAutospacing="1" w:after="100" w:afterAutospacing="1"/>
        <w:contextualSpacing/>
        <w:rPr>
          <w:i/>
          <w:iCs/>
          <w:sz w:val="24"/>
          <w:szCs w:val="24"/>
        </w:rPr>
      </w:pPr>
    </w:p>
    <w:p w14:paraId="2FBC94A2" w14:textId="77777777" w:rsidR="00697815" w:rsidRDefault="00697815" w:rsidP="007710DB">
      <w:pPr>
        <w:numPr>
          <w:ilvl w:val="12"/>
          <w:numId w:val="0"/>
        </w:numPr>
        <w:spacing w:before="100" w:beforeAutospacing="1" w:after="100" w:afterAutospacing="1"/>
        <w:contextualSpacing/>
        <w:rPr>
          <w:sz w:val="24"/>
          <w:szCs w:val="24"/>
        </w:rPr>
      </w:pPr>
      <w:r>
        <w:rPr>
          <w:i/>
          <w:iCs/>
          <w:sz w:val="24"/>
          <w:szCs w:val="24"/>
        </w:rPr>
        <w:tab/>
      </w:r>
      <w:r>
        <w:rPr>
          <w:sz w:val="24"/>
          <w:szCs w:val="24"/>
        </w:rPr>
        <w:t xml:space="preserve">The Supreme Court has recognized that “there are limited circumstances in which an allegation of a ‘failure to train’ can be the basis for liability under § 1983.” </w:t>
      </w:r>
      <w:r>
        <w:rPr>
          <w:i/>
          <w:iCs/>
          <w:sz w:val="24"/>
          <w:szCs w:val="24"/>
        </w:rPr>
        <w:t xml:space="preserve">City of </w:t>
      </w:r>
      <w:smartTag w:uri="urn:schemas-microsoft-com:office:smarttags" w:element="place">
        <w:smartTag w:uri="urn:schemas-microsoft-com:office:smarttags" w:element="City">
          <w:r>
            <w:rPr>
              <w:i/>
              <w:iCs/>
              <w:sz w:val="24"/>
              <w:szCs w:val="24"/>
            </w:rPr>
            <w:t>Canton</w:t>
          </w:r>
        </w:smartTag>
      </w:smartTag>
      <w:r>
        <w:rPr>
          <w:i/>
          <w:iCs/>
          <w:sz w:val="24"/>
          <w:szCs w:val="24"/>
        </w:rPr>
        <w:t xml:space="preserve"> v. Harris</w:t>
      </w:r>
      <w:r>
        <w:rPr>
          <w:sz w:val="24"/>
          <w:szCs w:val="24"/>
        </w:rPr>
        <w:t xml:space="preserve">, 489 U.S.378, 387, 109 </w:t>
      </w:r>
      <w:proofErr w:type="spellStart"/>
      <w:r>
        <w:rPr>
          <w:sz w:val="24"/>
          <w:szCs w:val="24"/>
        </w:rPr>
        <w:t>S.Ct</w:t>
      </w:r>
      <w:proofErr w:type="spellEnd"/>
      <w:r>
        <w:rPr>
          <w:sz w:val="24"/>
          <w:szCs w:val="24"/>
        </w:rPr>
        <w:t xml:space="preserve">. 1197, 103 L.Ed.2d 412 (1989).  For example, “the inadequacy of police training may serve as the basis for § 1983 liability only where the failure to train amounts to deliberate indifference to the rights of persons with whom the police come into contact.... Only where a municipality’s failure to train its employees in a relevant respect evidences a ‘deliberate indifference’ to the rights of its inhabitants can such a shortcoming be properly thought of as a city ‘policy or custom’ that is actionable under § 1983.” </w:t>
      </w:r>
      <w:r>
        <w:rPr>
          <w:i/>
          <w:iCs/>
          <w:sz w:val="24"/>
          <w:szCs w:val="24"/>
        </w:rPr>
        <w:t xml:space="preserve">City of </w:t>
      </w:r>
      <w:smartTag w:uri="urn:schemas-microsoft-com:office:smarttags" w:element="City">
        <w:r>
          <w:rPr>
            <w:i/>
            <w:iCs/>
            <w:sz w:val="24"/>
            <w:szCs w:val="24"/>
          </w:rPr>
          <w:t>Canton</w:t>
        </w:r>
      </w:smartTag>
      <w:r>
        <w:rPr>
          <w:i/>
          <w:iCs/>
          <w:sz w:val="24"/>
          <w:szCs w:val="24"/>
        </w:rPr>
        <w:t>,</w:t>
      </w:r>
      <w:r>
        <w:rPr>
          <w:sz w:val="24"/>
          <w:szCs w:val="24"/>
        </w:rPr>
        <w:t xml:space="preserve"> 489 </w:t>
      </w:r>
      <w:smartTag w:uri="urn:schemas-microsoft-com:office:smarttags" w:element="country-region">
        <w:r>
          <w:rPr>
            <w:sz w:val="24"/>
            <w:szCs w:val="24"/>
          </w:rPr>
          <w:t>U.S.</w:t>
        </w:r>
      </w:smartTag>
      <w:r>
        <w:rPr>
          <w:i/>
          <w:iCs/>
          <w:sz w:val="24"/>
          <w:szCs w:val="24"/>
        </w:rPr>
        <w:t xml:space="preserve"> </w:t>
      </w:r>
      <w:r>
        <w:rPr>
          <w:sz w:val="24"/>
          <w:szCs w:val="24"/>
        </w:rPr>
        <w:t xml:space="preserve">at 388, 109 </w:t>
      </w:r>
      <w:proofErr w:type="spellStart"/>
      <w:r>
        <w:rPr>
          <w:sz w:val="24"/>
          <w:szCs w:val="24"/>
        </w:rPr>
        <w:t>S.Ct</w:t>
      </w:r>
      <w:proofErr w:type="spellEnd"/>
      <w:r>
        <w:rPr>
          <w:sz w:val="24"/>
          <w:szCs w:val="24"/>
        </w:rPr>
        <w:t xml:space="preserve">. 1197; </w:t>
      </w:r>
      <w:r>
        <w:rPr>
          <w:i/>
          <w:iCs/>
          <w:sz w:val="24"/>
          <w:szCs w:val="24"/>
        </w:rPr>
        <w:t xml:space="preserve">Burge v. Parish of </w:t>
      </w:r>
      <w:smartTag w:uri="urn:schemas-microsoft-com:office:smarttags" w:element="place">
        <w:r>
          <w:rPr>
            <w:i/>
            <w:iCs/>
            <w:sz w:val="24"/>
            <w:szCs w:val="24"/>
          </w:rPr>
          <w:t>St.</w:t>
        </w:r>
      </w:smartTag>
      <w:r>
        <w:rPr>
          <w:i/>
          <w:iCs/>
          <w:sz w:val="24"/>
          <w:szCs w:val="24"/>
        </w:rPr>
        <w:t xml:space="preserve"> Tammany, </w:t>
      </w:r>
      <w:r>
        <w:rPr>
          <w:sz w:val="24"/>
          <w:szCs w:val="24"/>
        </w:rPr>
        <w:t>187 F.3d 452 (5</w:t>
      </w:r>
      <w:r>
        <w:rPr>
          <w:sz w:val="24"/>
          <w:szCs w:val="24"/>
          <w:vertAlign w:val="superscript"/>
        </w:rPr>
        <w:t>th</w:t>
      </w:r>
      <w:r>
        <w:rPr>
          <w:sz w:val="24"/>
          <w:szCs w:val="24"/>
        </w:rPr>
        <w:t xml:space="preserve"> Cir. 1999). If, in the light of the duties assigned to specific officers or employees the need for more or different training is so likely to result in the violation of constitutional rights, the policymakers of a city can reasonably be said to have been deliberately indifferent to the need, for which the city may be held liable if the failure to provide proper training, which may be viewed as a city policy, actually causes injury. </w:t>
      </w:r>
      <w:r>
        <w:rPr>
          <w:i/>
          <w:iCs/>
          <w:sz w:val="24"/>
          <w:szCs w:val="24"/>
        </w:rPr>
        <w:t xml:space="preserve">City of </w:t>
      </w:r>
      <w:smartTag w:uri="urn:schemas-microsoft-com:office:smarttags" w:element="City">
        <w:r>
          <w:rPr>
            <w:i/>
            <w:iCs/>
            <w:sz w:val="24"/>
            <w:szCs w:val="24"/>
          </w:rPr>
          <w:t>Canton</w:t>
        </w:r>
      </w:smartTag>
      <w:r>
        <w:rPr>
          <w:i/>
          <w:iCs/>
          <w:sz w:val="24"/>
          <w:szCs w:val="24"/>
        </w:rPr>
        <w:t>,</w:t>
      </w:r>
      <w:r>
        <w:rPr>
          <w:sz w:val="24"/>
          <w:szCs w:val="24"/>
        </w:rPr>
        <w:t xml:space="preserve"> 489 </w:t>
      </w:r>
      <w:smartTag w:uri="urn:schemas-microsoft-com:office:smarttags" w:element="place">
        <w:smartTag w:uri="urn:schemas-microsoft-com:office:smarttags" w:element="country-region">
          <w:r>
            <w:rPr>
              <w:sz w:val="24"/>
              <w:szCs w:val="24"/>
            </w:rPr>
            <w:t>U.S.</w:t>
          </w:r>
        </w:smartTag>
      </w:smartTag>
      <w:r>
        <w:rPr>
          <w:sz w:val="24"/>
          <w:szCs w:val="24"/>
        </w:rPr>
        <w:t xml:space="preserve"> at 390, 109 </w:t>
      </w:r>
      <w:proofErr w:type="spellStart"/>
      <w:r>
        <w:rPr>
          <w:sz w:val="24"/>
          <w:szCs w:val="24"/>
        </w:rPr>
        <w:t>S.Ct</w:t>
      </w:r>
      <w:proofErr w:type="spellEnd"/>
      <w:r>
        <w:rPr>
          <w:sz w:val="24"/>
          <w:szCs w:val="24"/>
        </w:rPr>
        <w:t xml:space="preserve">. 1197; </w:t>
      </w:r>
      <w:r>
        <w:rPr>
          <w:i/>
          <w:iCs/>
          <w:sz w:val="24"/>
          <w:szCs w:val="24"/>
        </w:rPr>
        <w:t>Burge, supra</w:t>
      </w:r>
      <w:r>
        <w:rPr>
          <w:sz w:val="24"/>
          <w:szCs w:val="24"/>
        </w:rPr>
        <w:t xml:space="preserve">. The </w:t>
      </w:r>
      <w:smartTag w:uri="urn:schemas-microsoft-com:office:smarttags" w:element="Street">
        <w:smartTag w:uri="urn:schemas-microsoft-com:office:smarttags" w:element="address">
          <w:r>
            <w:rPr>
              <w:i/>
              <w:iCs/>
              <w:sz w:val="24"/>
              <w:szCs w:val="24"/>
            </w:rPr>
            <w:t>City of Canton</w:t>
          </w:r>
          <w:r>
            <w:rPr>
              <w:sz w:val="24"/>
              <w:szCs w:val="24"/>
            </w:rPr>
            <w:t xml:space="preserve"> Court</w:t>
          </w:r>
        </w:smartTag>
      </w:smartTag>
      <w:r>
        <w:rPr>
          <w:sz w:val="24"/>
          <w:szCs w:val="24"/>
        </w:rPr>
        <w:t xml:space="preserve"> emphasized that, for liability to attach in this circumstance, the identified deficiency in a city’s training program must be closely related to the ultimate injury. </w:t>
      </w:r>
      <w:smartTag w:uri="urn:schemas-microsoft-com:office:smarttags" w:element="State">
        <w:r>
          <w:rPr>
            <w:i/>
            <w:iCs/>
            <w:sz w:val="24"/>
            <w:szCs w:val="24"/>
          </w:rPr>
          <w:t>Id.</w:t>
        </w:r>
      </w:smartTag>
      <w:r>
        <w:rPr>
          <w:sz w:val="24"/>
          <w:szCs w:val="24"/>
        </w:rPr>
        <w:t xml:space="preserve"> 489 </w:t>
      </w:r>
      <w:smartTag w:uri="urn:schemas-microsoft-com:office:smarttags" w:element="country-region">
        <w:smartTag w:uri="urn:schemas-microsoft-com:office:smarttags" w:element="place">
          <w:r>
            <w:rPr>
              <w:sz w:val="24"/>
              <w:szCs w:val="24"/>
            </w:rPr>
            <w:t>U.S.</w:t>
          </w:r>
        </w:smartTag>
      </w:smartTag>
      <w:r>
        <w:rPr>
          <w:sz w:val="24"/>
          <w:szCs w:val="24"/>
        </w:rPr>
        <w:t xml:space="preserve"> at 391, 109 </w:t>
      </w:r>
      <w:proofErr w:type="spellStart"/>
      <w:r>
        <w:rPr>
          <w:sz w:val="24"/>
          <w:szCs w:val="24"/>
        </w:rPr>
        <w:t>S.Ct</w:t>
      </w:r>
      <w:proofErr w:type="spellEnd"/>
      <w:r>
        <w:rPr>
          <w:sz w:val="24"/>
          <w:szCs w:val="24"/>
        </w:rPr>
        <w:t xml:space="preserve">. 1197. In other words, the focus must be on the adequacy of the training program in relation to the tasks the particular officers must perform, and it must be proven that the identified deficiency in training actually caused the failure of the employee or officer to perform his duty constitutionally, i.e., that the injury would have been avoided had the employee been trained under a program that was not deficient in the identified respect. </w:t>
      </w:r>
      <w:r>
        <w:rPr>
          <w:i/>
          <w:iCs/>
          <w:sz w:val="24"/>
          <w:szCs w:val="24"/>
        </w:rPr>
        <w:t>Id; Burge, supra.</w:t>
      </w:r>
      <w:r>
        <w:rPr>
          <w:sz w:val="24"/>
          <w:szCs w:val="24"/>
        </w:rPr>
        <w:t xml:space="preserve"> </w:t>
      </w:r>
    </w:p>
    <w:p w14:paraId="1B1851B4" w14:textId="77777777" w:rsidR="00161987" w:rsidRDefault="00161987" w:rsidP="007710DB">
      <w:pPr>
        <w:numPr>
          <w:ilvl w:val="12"/>
          <w:numId w:val="0"/>
        </w:numPr>
        <w:spacing w:before="100" w:beforeAutospacing="1" w:after="100" w:afterAutospacing="1"/>
        <w:contextualSpacing/>
        <w:rPr>
          <w:sz w:val="24"/>
          <w:szCs w:val="24"/>
        </w:rPr>
      </w:pPr>
    </w:p>
    <w:p w14:paraId="07ECA9D4" w14:textId="526098A1" w:rsidR="00161987" w:rsidRDefault="00697815" w:rsidP="007710DB">
      <w:pPr>
        <w:numPr>
          <w:ilvl w:val="12"/>
          <w:numId w:val="0"/>
        </w:numPr>
        <w:spacing w:before="100" w:beforeAutospacing="1" w:after="100" w:afterAutospacing="1"/>
        <w:contextualSpacing/>
        <w:rPr>
          <w:sz w:val="24"/>
          <w:szCs w:val="24"/>
        </w:rPr>
      </w:pPr>
      <w:r>
        <w:rPr>
          <w:sz w:val="24"/>
          <w:szCs w:val="24"/>
        </w:rPr>
        <w:tab/>
      </w:r>
      <w:r>
        <w:rPr>
          <w:b/>
          <w:sz w:val="24"/>
          <w:szCs w:val="24"/>
        </w:rPr>
        <w:t>6.</w:t>
      </w:r>
      <w:r>
        <w:rPr>
          <w:b/>
          <w:sz w:val="24"/>
          <w:szCs w:val="24"/>
        </w:rPr>
        <w:tab/>
      </w:r>
      <w:r>
        <w:rPr>
          <w:b/>
          <w:sz w:val="24"/>
          <w:szCs w:val="24"/>
          <w:u w:val="single"/>
        </w:rPr>
        <w:t>Other defenses</w:t>
      </w:r>
    </w:p>
    <w:p w14:paraId="1A61EFDB" w14:textId="50BEA382" w:rsidR="00697815" w:rsidRPr="00161987" w:rsidRDefault="00697815" w:rsidP="00161987">
      <w:pPr>
        <w:pStyle w:val="ListParagraph"/>
        <w:numPr>
          <w:ilvl w:val="0"/>
          <w:numId w:val="17"/>
        </w:numPr>
        <w:spacing w:before="100" w:beforeAutospacing="1" w:after="100" w:afterAutospacing="1"/>
        <w:rPr>
          <w:b/>
          <w:i/>
          <w:sz w:val="24"/>
          <w:szCs w:val="24"/>
        </w:rPr>
      </w:pPr>
      <w:r w:rsidRPr="00161987">
        <w:rPr>
          <w:b/>
          <w:i/>
          <w:sz w:val="24"/>
          <w:szCs w:val="24"/>
        </w:rPr>
        <w:t>There can be no claim against state actors under the due process clause of the Fifth Amendment</w:t>
      </w:r>
    </w:p>
    <w:p w14:paraId="3A3B6021" w14:textId="3019C6D1" w:rsidR="00697815" w:rsidRDefault="00697815" w:rsidP="007710DB">
      <w:pPr>
        <w:spacing w:before="100" w:beforeAutospacing="1" w:after="100" w:afterAutospacing="1"/>
        <w:contextualSpacing/>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ab/>
        <w:t xml:space="preserve">A civil rights plaintiff cannot state a viable cause of action against state actors under the Fifth Amendment to the United States Constitution.  The Due Process Clause of the Fifth Amendment limits the actions of only the </w:t>
      </w:r>
      <w:r>
        <w:rPr>
          <w:i/>
          <w:iCs/>
          <w:sz w:val="24"/>
          <w:szCs w:val="24"/>
        </w:rPr>
        <w:t>Federal</w:t>
      </w:r>
      <w:r>
        <w:rPr>
          <w:sz w:val="24"/>
          <w:szCs w:val="24"/>
        </w:rPr>
        <w:t xml:space="preserve"> Government. </w:t>
      </w:r>
      <w:r>
        <w:rPr>
          <w:i/>
          <w:iCs/>
          <w:sz w:val="24"/>
          <w:szCs w:val="24"/>
        </w:rPr>
        <w:t xml:space="preserve">Huffaker v. Bucks County </w:t>
      </w:r>
      <w:r>
        <w:rPr>
          <w:i/>
          <w:iCs/>
          <w:sz w:val="24"/>
          <w:szCs w:val="24"/>
        </w:rPr>
        <w:lastRenderedPageBreak/>
        <w:t>District Attorney's Office,</w:t>
      </w:r>
      <w:r>
        <w:rPr>
          <w:sz w:val="24"/>
          <w:szCs w:val="24"/>
        </w:rPr>
        <w:t xml:space="preserve"> 758 </w:t>
      </w:r>
      <w:proofErr w:type="spellStart"/>
      <w:r>
        <w:rPr>
          <w:sz w:val="24"/>
          <w:szCs w:val="24"/>
        </w:rPr>
        <w:t>F.Supp</w:t>
      </w:r>
      <w:proofErr w:type="spellEnd"/>
      <w:r>
        <w:rPr>
          <w:sz w:val="24"/>
          <w:szCs w:val="24"/>
        </w:rPr>
        <w:t xml:space="preserve">. 287, 290 (E.D.Pa.1991); </w:t>
      </w:r>
      <w:r w:rsidRPr="009D3EFB">
        <w:rPr>
          <w:i/>
          <w:sz w:val="24"/>
          <w:szCs w:val="24"/>
        </w:rPr>
        <w:t>Thompson v. Wagner</w:t>
      </w:r>
      <w:r>
        <w:rPr>
          <w:sz w:val="24"/>
          <w:szCs w:val="24"/>
        </w:rPr>
        <w:t xml:space="preserve">, 631 F. Supp. 2d 664, 671 (W.D. Pa. 2008).  </w:t>
      </w:r>
    </w:p>
    <w:p w14:paraId="12E394FA" w14:textId="77777777" w:rsidR="00697815" w:rsidRDefault="00697815" w:rsidP="007710DB">
      <w:pPr>
        <w:spacing w:before="100" w:beforeAutospacing="1" w:after="100" w:afterAutospacing="1"/>
        <w:contextualSpacing/>
      </w:pPr>
    </w:p>
    <w:p w14:paraId="35B9D1AD" w14:textId="5ECC40A3" w:rsidR="00697815" w:rsidRPr="001803B3" w:rsidRDefault="00697815" w:rsidP="00E54D9F">
      <w:pPr>
        <w:spacing w:before="100" w:beforeAutospacing="1" w:after="100" w:afterAutospacing="1"/>
        <w:contextualSpacing/>
        <w:rPr>
          <w:i/>
          <w:sz w:val="24"/>
          <w:szCs w:val="24"/>
        </w:rPr>
      </w:pPr>
      <w:r>
        <w:tab/>
      </w:r>
      <w:r>
        <w:rPr>
          <w:sz w:val="24"/>
          <w:szCs w:val="24"/>
        </w:rPr>
        <w:t xml:space="preserve">Since the due process clause of the Fifth Amendment does not limit actions of state officials, defendants are entitled to judgment as a matter of law on a plaintiff’s Fifth Amendment claim. </w:t>
      </w:r>
      <w:r>
        <w:rPr>
          <w:i/>
          <w:iCs/>
          <w:sz w:val="24"/>
          <w:szCs w:val="24"/>
        </w:rPr>
        <w:t xml:space="preserve">Bartkus v. </w:t>
      </w:r>
      <w:smartTag w:uri="urn:schemas-microsoft-com:office:smarttags" w:element="State">
        <w:r>
          <w:rPr>
            <w:i/>
            <w:iCs/>
            <w:sz w:val="24"/>
            <w:szCs w:val="24"/>
          </w:rPr>
          <w:t>Illinois</w:t>
        </w:r>
      </w:smartTag>
      <w:r>
        <w:rPr>
          <w:i/>
          <w:iCs/>
          <w:sz w:val="24"/>
          <w:szCs w:val="24"/>
        </w:rPr>
        <w:t>,</w:t>
      </w:r>
      <w:r>
        <w:rPr>
          <w:sz w:val="24"/>
          <w:szCs w:val="24"/>
        </w:rPr>
        <w:t xml:space="preserve"> 359 </w:t>
      </w:r>
      <w:smartTag w:uri="urn:schemas-microsoft-com:office:smarttags" w:element="country-region">
        <w:r>
          <w:rPr>
            <w:sz w:val="24"/>
            <w:szCs w:val="24"/>
          </w:rPr>
          <w:t>U.S.</w:t>
        </w:r>
      </w:smartTag>
      <w:r>
        <w:rPr>
          <w:sz w:val="24"/>
          <w:szCs w:val="24"/>
        </w:rPr>
        <w:t xml:space="preserve"> 121, 79 </w:t>
      </w:r>
      <w:proofErr w:type="spellStart"/>
      <w:r>
        <w:rPr>
          <w:sz w:val="24"/>
          <w:szCs w:val="24"/>
        </w:rPr>
        <w:t>S.Ct</w:t>
      </w:r>
      <w:proofErr w:type="spellEnd"/>
      <w:r>
        <w:rPr>
          <w:sz w:val="24"/>
          <w:szCs w:val="24"/>
        </w:rPr>
        <w:t xml:space="preserve">. 676, 3 L.Ed.2d 684 (1959); </w:t>
      </w:r>
      <w:r>
        <w:rPr>
          <w:i/>
          <w:iCs/>
          <w:sz w:val="24"/>
          <w:szCs w:val="24"/>
        </w:rPr>
        <w:t xml:space="preserve">Brock v. </w:t>
      </w:r>
      <w:smartTag w:uri="urn:schemas-microsoft-com:office:smarttags" w:element="State">
        <w:r>
          <w:rPr>
            <w:i/>
            <w:iCs/>
            <w:sz w:val="24"/>
            <w:szCs w:val="24"/>
          </w:rPr>
          <w:t>North Carolina</w:t>
        </w:r>
      </w:smartTag>
      <w:r>
        <w:rPr>
          <w:i/>
          <w:iCs/>
          <w:sz w:val="24"/>
          <w:szCs w:val="24"/>
        </w:rPr>
        <w:t>,</w:t>
      </w:r>
      <w:r>
        <w:rPr>
          <w:sz w:val="24"/>
          <w:szCs w:val="24"/>
        </w:rPr>
        <w:t xml:space="preserve"> 344 </w:t>
      </w:r>
      <w:smartTag w:uri="urn:schemas-microsoft-com:office:smarttags" w:element="country-region">
        <w:smartTag w:uri="urn:schemas-microsoft-com:office:smarttags" w:element="place">
          <w:r>
            <w:rPr>
              <w:sz w:val="24"/>
              <w:szCs w:val="24"/>
            </w:rPr>
            <w:t>U.S.</w:t>
          </w:r>
        </w:smartTag>
      </w:smartTag>
      <w:r>
        <w:rPr>
          <w:sz w:val="24"/>
          <w:szCs w:val="24"/>
        </w:rPr>
        <w:t xml:space="preserve"> 424, 73 </w:t>
      </w:r>
      <w:proofErr w:type="spellStart"/>
      <w:r>
        <w:rPr>
          <w:sz w:val="24"/>
          <w:szCs w:val="24"/>
        </w:rPr>
        <w:t>S.Ct</w:t>
      </w:r>
      <w:proofErr w:type="spellEnd"/>
      <w:r>
        <w:rPr>
          <w:sz w:val="24"/>
          <w:szCs w:val="24"/>
        </w:rPr>
        <w:t xml:space="preserve">. 349, 97 </w:t>
      </w:r>
      <w:proofErr w:type="spellStart"/>
      <w:r>
        <w:rPr>
          <w:sz w:val="24"/>
          <w:szCs w:val="24"/>
        </w:rPr>
        <w:t>L.Ed</w:t>
      </w:r>
      <w:proofErr w:type="spellEnd"/>
      <w:r>
        <w:rPr>
          <w:sz w:val="24"/>
          <w:szCs w:val="24"/>
        </w:rPr>
        <w:t xml:space="preserve">. 456 (1953); </w:t>
      </w:r>
      <w:proofErr w:type="spellStart"/>
      <w:r>
        <w:rPr>
          <w:i/>
          <w:iCs/>
          <w:sz w:val="24"/>
          <w:szCs w:val="24"/>
        </w:rPr>
        <w:t>Knoetze</w:t>
      </w:r>
      <w:proofErr w:type="spellEnd"/>
      <w:r>
        <w:rPr>
          <w:i/>
          <w:iCs/>
          <w:sz w:val="24"/>
          <w:szCs w:val="24"/>
        </w:rPr>
        <w:t xml:space="preserve"> v. United States,</w:t>
      </w:r>
      <w:r>
        <w:rPr>
          <w:sz w:val="24"/>
          <w:szCs w:val="24"/>
        </w:rPr>
        <w:t xml:space="preserve"> 634 F.2d 207, 211 (5th Cir.), </w:t>
      </w:r>
      <w:r>
        <w:rPr>
          <w:i/>
          <w:iCs/>
          <w:sz w:val="24"/>
          <w:szCs w:val="24"/>
        </w:rPr>
        <w:t>cert. denied,</w:t>
      </w:r>
      <w:r>
        <w:rPr>
          <w:sz w:val="24"/>
          <w:szCs w:val="24"/>
        </w:rPr>
        <w:t xml:space="preserve"> 454 U.S. 823, 102 </w:t>
      </w:r>
      <w:proofErr w:type="spellStart"/>
      <w:r>
        <w:rPr>
          <w:sz w:val="24"/>
          <w:szCs w:val="24"/>
        </w:rPr>
        <w:t>S.Ct</w:t>
      </w:r>
      <w:proofErr w:type="spellEnd"/>
      <w:r>
        <w:rPr>
          <w:sz w:val="24"/>
          <w:szCs w:val="24"/>
        </w:rPr>
        <w:t xml:space="preserve">. 109, 70 L.Ed.2d 95 (1981); </w:t>
      </w:r>
      <w:r>
        <w:rPr>
          <w:i/>
          <w:iCs/>
          <w:sz w:val="24"/>
          <w:szCs w:val="24"/>
        </w:rPr>
        <w:t>Huffaker v. Bucks County Dist. Attorney's Office</w:t>
      </w:r>
      <w:r>
        <w:rPr>
          <w:sz w:val="24"/>
          <w:szCs w:val="24"/>
        </w:rPr>
        <w:t>, 758 F. Supp. 287, 290 (E.D. Pa. 1991).</w:t>
      </w:r>
    </w:p>
    <w:p w14:paraId="34ADA8E6" w14:textId="19BD57D2" w:rsidR="00697815" w:rsidRPr="00161987" w:rsidRDefault="00697815" w:rsidP="00161987">
      <w:pPr>
        <w:pStyle w:val="ListParagraph"/>
        <w:numPr>
          <w:ilvl w:val="0"/>
          <w:numId w:val="17"/>
        </w:numPr>
        <w:spacing w:before="100" w:beforeAutospacing="1" w:after="100" w:afterAutospacing="1"/>
        <w:rPr>
          <w:b/>
          <w:i/>
          <w:sz w:val="24"/>
          <w:szCs w:val="24"/>
        </w:rPr>
      </w:pPr>
      <w:r w:rsidRPr="00161987">
        <w:rPr>
          <w:b/>
          <w:i/>
          <w:sz w:val="24"/>
          <w:szCs w:val="24"/>
        </w:rPr>
        <w:t>There can be no “civil conspiracy” to commit perjury</w:t>
      </w:r>
    </w:p>
    <w:p w14:paraId="05354B3C" w14:textId="0B5344CA" w:rsidR="00697815" w:rsidRDefault="00697815" w:rsidP="00161987">
      <w:pPr>
        <w:spacing w:before="100" w:beforeAutospacing="1" w:after="100" w:afterAutospacing="1"/>
        <w:ind w:firstLine="720"/>
        <w:contextualSpacing/>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 xml:space="preserve">In the case of </w:t>
      </w:r>
      <w:r>
        <w:rPr>
          <w:i/>
          <w:iCs/>
          <w:sz w:val="24"/>
          <w:szCs w:val="24"/>
        </w:rPr>
        <w:t>Mowbray v. Cameron County, Tex.</w:t>
      </w:r>
      <w:r>
        <w:rPr>
          <w:sz w:val="24"/>
          <w:szCs w:val="24"/>
        </w:rPr>
        <w:t>, 274 F.3d 269, 277-78 (5th Cir. 2001), the Fifth Circuit quickly dispelled claims of failing to disclose exculpatory evidence and conspiracy to commit perjury claims, as follows:</w:t>
      </w:r>
    </w:p>
    <w:p w14:paraId="689401CE" w14:textId="77777777" w:rsidR="00697815" w:rsidRDefault="00697815" w:rsidP="007710DB">
      <w:pPr>
        <w:spacing w:before="100" w:beforeAutospacing="1" w:after="100" w:afterAutospacing="1"/>
        <w:contextualSpacing/>
        <w:rPr>
          <w:sz w:val="24"/>
          <w:szCs w:val="24"/>
        </w:rPr>
      </w:pPr>
    </w:p>
    <w:p w14:paraId="22C307C6" w14:textId="77777777" w:rsidR="00E54D9F" w:rsidRDefault="00697815" w:rsidP="00E54D9F">
      <w:pPr>
        <w:spacing w:before="100" w:beforeAutospacing="1" w:after="100" w:afterAutospacing="1"/>
        <w:ind w:left="720"/>
        <w:contextualSpacing/>
        <w:rPr>
          <w:b/>
          <w:i/>
          <w:sz w:val="24"/>
          <w:szCs w:val="24"/>
        </w:rPr>
      </w:pPr>
      <w:r>
        <w:rPr>
          <w:sz w:val="24"/>
          <w:szCs w:val="24"/>
        </w:rPr>
        <w:t xml:space="preserve">Mowbray contends that the court erred in dismissing her § 1983 claims against </w:t>
      </w:r>
      <w:proofErr w:type="spellStart"/>
      <w:r>
        <w:rPr>
          <w:sz w:val="24"/>
          <w:szCs w:val="24"/>
        </w:rPr>
        <w:t>Hesskew</w:t>
      </w:r>
      <w:proofErr w:type="spellEnd"/>
      <w:r>
        <w:rPr>
          <w:sz w:val="24"/>
          <w:szCs w:val="24"/>
        </w:rPr>
        <w:t xml:space="preserve"> and Robertson for conspiracy to commit perjury and violation of a duty under </w:t>
      </w:r>
      <w:r>
        <w:rPr>
          <w:i/>
          <w:iCs/>
          <w:sz w:val="24"/>
          <w:szCs w:val="24"/>
        </w:rPr>
        <w:t>Brady v. Maryland,</w:t>
      </w:r>
      <w:r>
        <w:rPr>
          <w:sz w:val="24"/>
          <w:szCs w:val="24"/>
        </w:rPr>
        <w:t xml:space="preserve"> 373 </w:t>
      </w:r>
      <w:smartTag w:uri="urn:schemas-microsoft-com:office:smarttags" w:element="place">
        <w:smartTag w:uri="urn:schemas-microsoft-com:office:smarttags" w:element="country-region">
          <w:r>
            <w:rPr>
              <w:sz w:val="24"/>
              <w:szCs w:val="24"/>
            </w:rPr>
            <w:t>U.S.</w:t>
          </w:r>
        </w:smartTag>
      </w:smartTag>
      <w:r>
        <w:rPr>
          <w:sz w:val="24"/>
          <w:szCs w:val="24"/>
        </w:rPr>
        <w:t xml:space="preserve"> 83, 83 </w:t>
      </w:r>
      <w:proofErr w:type="spellStart"/>
      <w:r>
        <w:rPr>
          <w:sz w:val="24"/>
          <w:szCs w:val="24"/>
        </w:rPr>
        <w:t>S.Ct</w:t>
      </w:r>
      <w:proofErr w:type="spellEnd"/>
      <w:r>
        <w:rPr>
          <w:sz w:val="24"/>
          <w:szCs w:val="24"/>
        </w:rPr>
        <w:t xml:space="preserve">. 1194, 10 L.Ed.2d 215 (1963), to disclose exculpatory evidence. Although witnesses are entitled to absolute immunity against § 1983 suits based on their testimony in a criminal trial, </w:t>
      </w:r>
      <w:r>
        <w:rPr>
          <w:i/>
          <w:iCs/>
          <w:sz w:val="24"/>
          <w:szCs w:val="24"/>
        </w:rPr>
        <w:t>Briscoe v. LaHue,</w:t>
      </w:r>
      <w:r>
        <w:rPr>
          <w:sz w:val="24"/>
          <w:szCs w:val="24"/>
        </w:rPr>
        <w:t xml:space="preserve"> 460 U.S. 325, 329-31, 103 </w:t>
      </w:r>
      <w:proofErr w:type="spellStart"/>
      <w:r>
        <w:rPr>
          <w:sz w:val="24"/>
          <w:szCs w:val="24"/>
        </w:rPr>
        <w:t>S.Ct</w:t>
      </w:r>
      <w:proofErr w:type="spellEnd"/>
      <w:r>
        <w:rPr>
          <w:sz w:val="24"/>
          <w:szCs w:val="24"/>
        </w:rPr>
        <w:t xml:space="preserve">. 1108, 75 L.Ed.2d 96 (1983), it is less certain whether the rule of </w:t>
      </w:r>
      <w:r>
        <w:rPr>
          <w:i/>
          <w:iCs/>
          <w:sz w:val="24"/>
          <w:szCs w:val="24"/>
        </w:rPr>
        <w:t>Briscoe extends to claims that a witness entered a pre-trial conspiracy to commit perjury.</w:t>
      </w:r>
      <w:r>
        <w:rPr>
          <w:i/>
          <w:iCs/>
          <w:sz w:val="24"/>
          <w:szCs w:val="24"/>
        </w:rPr>
        <w:br/>
      </w:r>
      <w:r>
        <w:rPr>
          <w:i/>
          <w:iCs/>
          <w:sz w:val="24"/>
          <w:szCs w:val="24"/>
        </w:rPr>
        <w:br/>
      </w:r>
      <w:r>
        <w:rPr>
          <w:sz w:val="24"/>
          <w:szCs w:val="24"/>
        </w:rPr>
        <w:t>Of the eight circuits that have addressed the issue, seven have extended absolute witness immunity.</w:t>
      </w:r>
      <w:r>
        <w:rPr>
          <w:sz w:val="24"/>
          <w:szCs w:val="24"/>
          <w:vertAlign w:val="superscript"/>
        </w:rPr>
        <w:t xml:space="preserve"> </w:t>
      </w:r>
      <w:r>
        <w:rPr>
          <w:sz w:val="24"/>
          <w:szCs w:val="24"/>
        </w:rPr>
        <w:t xml:space="preserve"> The Second Circuit stands alone in reaching a contrary conclusion.</w:t>
      </w:r>
      <w:r>
        <w:rPr>
          <w:sz w:val="24"/>
          <w:szCs w:val="24"/>
        </w:rPr>
        <w:br/>
      </w:r>
      <w:r>
        <w:rPr>
          <w:i/>
          <w:iCs/>
          <w:sz w:val="24"/>
          <w:szCs w:val="24"/>
        </w:rPr>
        <w:br/>
      </w:r>
      <w:r>
        <w:rPr>
          <w:sz w:val="24"/>
          <w:szCs w:val="24"/>
        </w:rPr>
        <w:t xml:space="preserve">We find the reasoning of the majority of circuits persuasive. As a matter of logic, “[a] person may not be prosecuted for conspiring to commit an act that he may perform with impunity.” </w:t>
      </w:r>
      <w:r>
        <w:rPr>
          <w:i/>
          <w:iCs/>
          <w:sz w:val="24"/>
          <w:szCs w:val="24"/>
        </w:rPr>
        <w:t>House,</w:t>
      </w:r>
      <w:r>
        <w:rPr>
          <w:sz w:val="24"/>
          <w:szCs w:val="24"/>
        </w:rPr>
        <w:t xml:space="preserve"> 956 F.2d at 720. </w:t>
      </w:r>
      <w:proofErr w:type="spellStart"/>
      <w:r>
        <w:rPr>
          <w:sz w:val="24"/>
          <w:szCs w:val="24"/>
        </w:rPr>
        <w:t>Hesskew</w:t>
      </w:r>
      <w:proofErr w:type="spellEnd"/>
      <w:r>
        <w:rPr>
          <w:sz w:val="24"/>
          <w:szCs w:val="24"/>
        </w:rPr>
        <w:t xml:space="preserve"> and Robertson cannot be liable under § 1983 for conspiracy to commit perjury where § 1983 grants them absolute immunity for that act.</w:t>
      </w:r>
      <w:r>
        <w:rPr>
          <w:sz w:val="24"/>
          <w:szCs w:val="24"/>
        </w:rPr>
        <w:br/>
      </w:r>
      <w:r>
        <w:rPr>
          <w:sz w:val="24"/>
          <w:szCs w:val="24"/>
        </w:rPr>
        <w:br/>
        <w:t xml:space="preserve">Moreover, allowing such conspiracy suits would permit most § 1983 perjury suits to be restyled as § 1983 claims for conspiracy to commit perjury, because “a witness rarely prepares her testimony on her own.” </w:t>
      </w:r>
      <w:smartTag w:uri="urn:schemas-microsoft-com:office:smarttags" w:element="City">
        <w:smartTag w:uri="urn:schemas-microsoft-com:office:smarttags" w:element="place">
          <w:r>
            <w:rPr>
              <w:i/>
              <w:iCs/>
              <w:sz w:val="24"/>
              <w:szCs w:val="24"/>
            </w:rPr>
            <w:t>Franklin</w:t>
          </w:r>
        </w:smartTag>
      </w:smartTag>
      <w:r>
        <w:rPr>
          <w:i/>
          <w:iCs/>
          <w:sz w:val="24"/>
          <w:szCs w:val="24"/>
        </w:rPr>
        <w:t>,</w:t>
      </w:r>
      <w:r>
        <w:rPr>
          <w:sz w:val="24"/>
          <w:szCs w:val="24"/>
        </w:rPr>
        <w:t xml:space="preserve"> 201 F.3d at 1101-02. Accordingly, we conclude that absolute witness immunity bars § 1983 suits for conspiracy to commit perjury.</w:t>
      </w:r>
      <w:r>
        <w:rPr>
          <w:sz w:val="24"/>
          <w:szCs w:val="24"/>
        </w:rPr>
        <w:br/>
      </w:r>
    </w:p>
    <w:p w14:paraId="18F6AC41" w14:textId="73C9E0D4" w:rsidR="00697815" w:rsidRDefault="00697815" w:rsidP="00E54D9F">
      <w:pPr>
        <w:spacing w:before="100" w:beforeAutospacing="1" w:after="100" w:afterAutospacing="1"/>
        <w:ind w:left="720"/>
        <w:contextualSpacing/>
        <w:rPr>
          <w:b/>
          <w:i/>
          <w:sz w:val="24"/>
          <w:szCs w:val="24"/>
        </w:rPr>
      </w:pPr>
      <w:r>
        <w:rPr>
          <w:b/>
          <w:i/>
          <w:sz w:val="24"/>
          <w:szCs w:val="24"/>
        </w:rPr>
        <w:tab/>
        <w:t>c.</w:t>
      </w:r>
      <w:r>
        <w:rPr>
          <w:b/>
          <w:i/>
          <w:sz w:val="24"/>
          <w:szCs w:val="24"/>
        </w:rPr>
        <w:tab/>
        <w:t>There is no constitutional duty to a police investigation</w:t>
      </w:r>
    </w:p>
    <w:p w14:paraId="4A3AEC6A" w14:textId="77777777" w:rsidR="00697815" w:rsidRDefault="00697815" w:rsidP="007710DB">
      <w:pPr>
        <w:numPr>
          <w:ilvl w:val="12"/>
          <w:numId w:val="0"/>
        </w:numPr>
        <w:spacing w:before="100" w:beforeAutospacing="1" w:after="100" w:afterAutospacing="1"/>
        <w:contextualSpacing/>
        <w:rPr>
          <w:b/>
          <w:i/>
          <w:sz w:val="24"/>
          <w:szCs w:val="24"/>
        </w:rPr>
      </w:pPr>
    </w:p>
    <w:p w14:paraId="518C7E31" w14:textId="723CFBF7" w:rsidR="00697815" w:rsidRDefault="00697815" w:rsidP="00161987">
      <w:pPr>
        <w:spacing w:before="100" w:beforeAutospacing="1" w:after="100" w:afterAutospacing="1"/>
        <w:ind w:firstLine="720"/>
        <w:contextualSpacing/>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 xml:space="preserve">The Western District of Louisiana in </w:t>
      </w:r>
      <w:r>
        <w:rPr>
          <w:i/>
          <w:iCs/>
          <w:sz w:val="24"/>
          <w:szCs w:val="24"/>
        </w:rPr>
        <w:t>Burrell v. Adkins</w:t>
      </w:r>
      <w:r>
        <w:rPr>
          <w:sz w:val="24"/>
          <w:szCs w:val="24"/>
        </w:rPr>
        <w:t xml:space="preserve">, 2007 WL 4699166 (W.D. La. Oct. 22, 2007) </w:t>
      </w:r>
      <w:r>
        <w:rPr>
          <w:sz w:val="24"/>
          <w:szCs w:val="24"/>
          <w:u w:val="single"/>
        </w:rPr>
        <w:t>report and recommendation adopted as modified,</w:t>
      </w:r>
      <w:r>
        <w:rPr>
          <w:sz w:val="24"/>
          <w:szCs w:val="24"/>
        </w:rPr>
        <w:t xml:space="preserve"> 2008 WL 130789 (W.D. La. Jan. 10, 2008) recently ruled:</w:t>
      </w:r>
      <w:r>
        <w:rPr>
          <w:sz w:val="24"/>
          <w:szCs w:val="24"/>
        </w:rPr>
        <w:br/>
      </w:r>
    </w:p>
    <w:p w14:paraId="15D1F5EB" w14:textId="77777777" w:rsidR="00697815" w:rsidRPr="001803B3" w:rsidRDefault="00697815" w:rsidP="00161987">
      <w:pPr>
        <w:spacing w:before="100" w:beforeAutospacing="1" w:after="100" w:afterAutospacing="1"/>
        <w:ind w:left="720"/>
        <w:contextualSpacing/>
        <w:rPr>
          <w:sz w:val="24"/>
          <w:szCs w:val="24"/>
        </w:rPr>
      </w:pPr>
      <w:r>
        <w:rPr>
          <w:sz w:val="24"/>
          <w:szCs w:val="24"/>
        </w:rPr>
        <w:t xml:space="preserve">There is no constitutional right to an investigation. </w:t>
      </w:r>
      <w:r>
        <w:rPr>
          <w:i/>
          <w:iCs/>
          <w:sz w:val="24"/>
          <w:szCs w:val="24"/>
        </w:rPr>
        <w:t>Mitchell v. McNeil,</w:t>
      </w:r>
      <w:r>
        <w:rPr>
          <w:sz w:val="24"/>
          <w:szCs w:val="24"/>
        </w:rPr>
        <w:t xml:space="preserve"> 487 F.3d 374 (6th Cir.2007). Therefore, there is no constitutional basis for a Section 1983 action based on </w:t>
      </w:r>
      <w:r>
        <w:rPr>
          <w:sz w:val="24"/>
          <w:szCs w:val="24"/>
        </w:rPr>
        <w:lastRenderedPageBreak/>
        <w:t xml:space="preserve">an “unreasonable investigation.” </w:t>
      </w:r>
      <w:r>
        <w:rPr>
          <w:i/>
          <w:iCs/>
          <w:sz w:val="24"/>
          <w:szCs w:val="24"/>
        </w:rPr>
        <w:t>Shields v. Twiss,</w:t>
      </w:r>
      <w:r>
        <w:rPr>
          <w:sz w:val="24"/>
          <w:szCs w:val="24"/>
        </w:rPr>
        <w:t xml:space="preserve"> 389 F.3d 142 (5th Cir.2004). The due process guarantee does not entail a body of constitutional law imposing liability whenever someone cloaked with state authority causes harm. </w:t>
      </w:r>
      <w:r>
        <w:rPr>
          <w:i/>
          <w:iCs/>
          <w:sz w:val="24"/>
          <w:szCs w:val="24"/>
        </w:rPr>
        <w:t>Mitchell,</w:t>
      </w:r>
      <w:r>
        <w:rPr>
          <w:sz w:val="24"/>
          <w:szCs w:val="24"/>
        </w:rPr>
        <w:t xml:space="preserve"> 487 F.3d at 376. Also, </w:t>
      </w:r>
      <w:r>
        <w:rPr>
          <w:i/>
          <w:iCs/>
          <w:sz w:val="24"/>
          <w:szCs w:val="24"/>
        </w:rPr>
        <w:t xml:space="preserve">Kingsland v. </w:t>
      </w:r>
      <w:smartTag w:uri="urn:schemas-microsoft-com:office:smarttags" w:element="City">
        <w:r>
          <w:rPr>
            <w:i/>
            <w:iCs/>
            <w:sz w:val="24"/>
            <w:szCs w:val="24"/>
          </w:rPr>
          <w:t>Miami</w:t>
        </w:r>
      </w:smartTag>
      <w:r>
        <w:rPr>
          <w:i/>
          <w:iCs/>
          <w:sz w:val="24"/>
          <w:szCs w:val="24"/>
        </w:rPr>
        <w:t>,</w:t>
      </w:r>
      <w:r>
        <w:rPr>
          <w:sz w:val="24"/>
          <w:szCs w:val="24"/>
        </w:rPr>
        <w:t xml:space="preserve"> 382 F.3d 1220, 1228-1231 (11th Cir.2004); </w:t>
      </w:r>
      <w:r>
        <w:rPr>
          <w:i/>
          <w:iCs/>
          <w:sz w:val="24"/>
          <w:szCs w:val="24"/>
        </w:rPr>
        <w:t xml:space="preserve">Biasella v. City of </w:t>
      </w:r>
      <w:smartTag w:uri="urn:schemas-microsoft-com:office:smarttags" w:element="City">
        <w:smartTag w:uri="urn:schemas-microsoft-com:office:smarttags" w:element="place">
          <w:r>
            <w:rPr>
              <w:i/>
              <w:iCs/>
              <w:sz w:val="24"/>
              <w:szCs w:val="24"/>
            </w:rPr>
            <w:t>Naples</w:t>
          </w:r>
        </w:smartTag>
      </w:smartTag>
      <w:r>
        <w:rPr>
          <w:i/>
          <w:iCs/>
          <w:sz w:val="24"/>
          <w:szCs w:val="24"/>
        </w:rPr>
        <w:t>,</w:t>
      </w:r>
      <w:r>
        <w:rPr>
          <w:sz w:val="24"/>
          <w:szCs w:val="24"/>
        </w:rPr>
        <w:t xml:space="preserve"> 2005 WL 1925705, *4 (M.D.Fla.2005). Plaintiff must point to harm caused by the deficient investigation -- a false arrest or imprisonment. Hence, this claim is subsumed within the false arrest/imprisonment claim discussed below.</w:t>
      </w:r>
      <w:r>
        <w:rPr>
          <w:sz w:val="24"/>
          <w:szCs w:val="24"/>
        </w:rPr>
        <w:br/>
      </w:r>
      <w:r>
        <w:rPr>
          <w:sz w:val="24"/>
          <w:szCs w:val="24"/>
        </w:rPr>
        <w:br/>
        <w:t>Therefore, defendants' motion for summary judgment was granted on plaintiffs' “failure to investigate” claim.</w:t>
      </w:r>
      <w:r>
        <w:rPr>
          <w:sz w:val="24"/>
          <w:szCs w:val="24"/>
        </w:rPr>
        <w:br/>
      </w:r>
    </w:p>
    <w:p w14:paraId="32D4033A" w14:textId="77777777" w:rsidR="00697815" w:rsidRDefault="00697815" w:rsidP="007710DB">
      <w:pPr>
        <w:numPr>
          <w:ilvl w:val="12"/>
          <w:numId w:val="0"/>
        </w:numPr>
        <w:spacing w:before="100" w:beforeAutospacing="1" w:after="100" w:afterAutospacing="1"/>
        <w:ind w:left="2160" w:hanging="720"/>
        <w:contextualSpacing/>
        <w:rPr>
          <w:b/>
          <w:i/>
          <w:sz w:val="24"/>
          <w:szCs w:val="24"/>
        </w:rPr>
      </w:pPr>
      <w:r>
        <w:rPr>
          <w:b/>
          <w:i/>
          <w:sz w:val="24"/>
          <w:szCs w:val="24"/>
        </w:rPr>
        <w:t>d.</w:t>
      </w:r>
      <w:r>
        <w:rPr>
          <w:b/>
          <w:i/>
          <w:sz w:val="24"/>
          <w:szCs w:val="24"/>
        </w:rPr>
        <w:tab/>
        <w:t xml:space="preserve">There is no duty under </w:t>
      </w:r>
      <w:r>
        <w:rPr>
          <w:b/>
          <w:sz w:val="24"/>
          <w:szCs w:val="24"/>
        </w:rPr>
        <w:t>Brady</w:t>
      </w:r>
      <w:r>
        <w:rPr>
          <w:b/>
          <w:i/>
          <w:sz w:val="24"/>
          <w:szCs w:val="24"/>
        </w:rPr>
        <w:t xml:space="preserve"> for a police officer to turn over exculpatory evidence to a criminal suspect or his attorneys</w:t>
      </w:r>
    </w:p>
    <w:p w14:paraId="0A8C8D28" w14:textId="77777777" w:rsidR="00697815" w:rsidRDefault="00697815" w:rsidP="007710DB">
      <w:pPr>
        <w:numPr>
          <w:ilvl w:val="12"/>
          <w:numId w:val="0"/>
        </w:numPr>
        <w:spacing w:before="100" w:beforeAutospacing="1" w:after="100" w:afterAutospacing="1"/>
        <w:ind w:left="2160" w:hanging="720"/>
        <w:contextualSpacing/>
        <w:rPr>
          <w:b/>
          <w:i/>
          <w:sz w:val="24"/>
          <w:szCs w:val="24"/>
        </w:rPr>
      </w:pPr>
    </w:p>
    <w:p w14:paraId="4D0FFD24" w14:textId="628848D1" w:rsidR="00697815" w:rsidRDefault="00697815" w:rsidP="00161987">
      <w:pPr>
        <w:spacing w:before="100" w:beforeAutospacing="1" w:after="100" w:afterAutospacing="1"/>
        <w:ind w:firstLine="720"/>
        <w:contextualSpacing/>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 xml:space="preserve">In the case of </w:t>
      </w:r>
      <w:r>
        <w:rPr>
          <w:i/>
          <w:iCs/>
          <w:sz w:val="24"/>
          <w:szCs w:val="24"/>
        </w:rPr>
        <w:t>Mowbray v. Cameron County, Tex.</w:t>
      </w:r>
      <w:r>
        <w:rPr>
          <w:sz w:val="24"/>
          <w:szCs w:val="24"/>
        </w:rPr>
        <w:t>, 274 F.3d 269, 277-78 (5th Cir. 2001), the Fifth Circuit quickly dispelled plaintiff’s claim of police officers failing to disclose exculpatory evidence, as follows:</w:t>
      </w:r>
    </w:p>
    <w:p w14:paraId="796F1E19" w14:textId="77777777" w:rsidR="00697815" w:rsidRDefault="00697815" w:rsidP="007710DB">
      <w:pPr>
        <w:numPr>
          <w:ilvl w:val="12"/>
          <w:numId w:val="0"/>
        </w:numPr>
        <w:spacing w:before="100" w:beforeAutospacing="1" w:after="100" w:afterAutospacing="1"/>
        <w:ind w:left="2160" w:hanging="720"/>
        <w:contextualSpacing/>
        <w:rPr>
          <w:b/>
          <w:i/>
          <w:sz w:val="24"/>
          <w:szCs w:val="24"/>
        </w:rPr>
      </w:pPr>
    </w:p>
    <w:p w14:paraId="36E2A4FC" w14:textId="3DB455DD" w:rsidR="00697815" w:rsidRDefault="00697815" w:rsidP="00161987">
      <w:pPr>
        <w:numPr>
          <w:ilvl w:val="12"/>
          <w:numId w:val="0"/>
        </w:numPr>
        <w:spacing w:before="100" w:beforeAutospacing="1" w:after="100" w:afterAutospacing="1"/>
        <w:ind w:left="720"/>
        <w:contextualSpacing/>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 xml:space="preserve">Mowbray’s second claim, that </w:t>
      </w:r>
      <w:proofErr w:type="spellStart"/>
      <w:r>
        <w:rPr>
          <w:sz w:val="24"/>
          <w:szCs w:val="24"/>
        </w:rPr>
        <w:t>Hesskew</w:t>
      </w:r>
      <w:proofErr w:type="spellEnd"/>
      <w:r>
        <w:rPr>
          <w:sz w:val="24"/>
          <w:szCs w:val="24"/>
        </w:rPr>
        <w:t xml:space="preserve"> and Robertson violated their duties under </w:t>
      </w:r>
      <w:r>
        <w:rPr>
          <w:i/>
          <w:iCs/>
          <w:sz w:val="24"/>
          <w:szCs w:val="24"/>
        </w:rPr>
        <w:t>Brady</w:t>
      </w:r>
      <w:r>
        <w:rPr>
          <w:sz w:val="24"/>
          <w:szCs w:val="24"/>
        </w:rPr>
        <w:t xml:space="preserve"> when they failed to furnish exculpatory </w:t>
      </w:r>
      <w:r>
        <w:rPr>
          <w:i/>
          <w:iCs/>
          <w:sz w:val="24"/>
          <w:szCs w:val="24"/>
        </w:rPr>
        <w:t>Brady</w:t>
      </w:r>
      <w:r>
        <w:rPr>
          <w:sz w:val="24"/>
          <w:szCs w:val="24"/>
        </w:rPr>
        <w:t xml:space="preserve"> material to Mowbray’s defense counsel, is without merit. </w:t>
      </w:r>
      <w:r>
        <w:rPr>
          <w:b/>
          <w:bCs/>
          <w:i/>
          <w:iCs/>
          <w:sz w:val="24"/>
          <w:szCs w:val="24"/>
          <w:u w:val="single"/>
        </w:rPr>
        <w:t xml:space="preserve">Brady </w:t>
      </w:r>
      <w:r>
        <w:rPr>
          <w:b/>
          <w:bCs/>
          <w:sz w:val="24"/>
          <w:szCs w:val="24"/>
          <w:u w:val="single"/>
        </w:rPr>
        <w:t xml:space="preserve">imposes a duty on prosecutors to share exculpatory evidence with the defense. Mowbray cites, and our research reveals, no case extending </w:t>
      </w:r>
      <w:r>
        <w:rPr>
          <w:b/>
          <w:bCs/>
          <w:i/>
          <w:iCs/>
          <w:sz w:val="24"/>
          <w:szCs w:val="24"/>
          <w:u w:val="single"/>
        </w:rPr>
        <w:t>Brady</w:t>
      </w:r>
      <w:r>
        <w:rPr>
          <w:b/>
          <w:bCs/>
          <w:sz w:val="24"/>
          <w:szCs w:val="24"/>
          <w:u w:val="single"/>
        </w:rPr>
        <w:t xml:space="preserve"> to police officers or lab technicians</w:t>
      </w:r>
      <w:r>
        <w:rPr>
          <w:sz w:val="24"/>
          <w:szCs w:val="24"/>
        </w:rPr>
        <w:t>.</w:t>
      </w:r>
    </w:p>
    <w:p w14:paraId="2FE033C9" w14:textId="77777777" w:rsidR="00697815" w:rsidRDefault="00697815" w:rsidP="007710DB">
      <w:pPr>
        <w:numPr>
          <w:ilvl w:val="12"/>
          <w:numId w:val="0"/>
        </w:numPr>
        <w:spacing w:before="100" w:beforeAutospacing="1" w:after="100" w:afterAutospacing="1"/>
        <w:ind w:left="2160"/>
        <w:contextualSpacing/>
        <w:rPr>
          <w:sz w:val="24"/>
          <w:szCs w:val="24"/>
        </w:rPr>
      </w:pPr>
    </w:p>
    <w:p w14:paraId="472F7080" w14:textId="3D343534" w:rsidR="00697815" w:rsidRPr="001803B3" w:rsidRDefault="00161987" w:rsidP="00161987">
      <w:pPr>
        <w:numPr>
          <w:ilvl w:val="12"/>
          <w:numId w:val="0"/>
        </w:numPr>
        <w:tabs>
          <w:tab w:val="left" w:pos="2160"/>
        </w:tabs>
        <w:spacing w:before="100" w:beforeAutospacing="1" w:after="100" w:afterAutospacing="1"/>
        <w:ind w:left="2160"/>
        <w:contextualSpacing/>
        <w:rPr>
          <w:sz w:val="24"/>
          <w:szCs w:val="24"/>
        </w:rPr>
      </w:pPr>
      <w:r>
        <w:rPr>
          <w:b/>
          <w:i/>
          <w:sz w:val="24"/>
          <w:szCs w:val="24"/>
        </w:rPr>
        <w:t>N</w:t>
      </w:r>
      <w:r w:rsidR="00697815">
        <w:rPr>
          <w:b/>
          <w:i/>
          <w:sz w:val="24"/>
          <w:szCs w:val="24"/>
        </w:rPr>
        <w:t xml:space="preserve">ote:  </w:t>
      </w:r>
      <w:r w:rsidR="00697815">
        <w:rPr>
          <w:sz w:val="24"/>
          <w:szCs w:val="24"/>
        </w:rPr>
        <w:t>A police officer cannot keep potentially exculpatory evidence all to himself.  If he releases that information to the District Attorney, his duty is discharged.</w:t>
      </w:r>
    </w:p>
    <w:p w14:paraId="4335EFC2" w14:textId="77777777" w:rsidR="00155E0A" w:rsidRDefault="00155E0A" w:rsidP="007710DB">
      <w:pPr>
        <w:spacing w:before="100" w:beforeAutospacing="1" w:after="100" w:afterAutospacing="1"/>
        <w:contextualSpacing/>
      </w:pPr>
    </w:p>
    <w:p w14:paraId="03CC5C74" w14:textId="2F0DF9FE" w:rsidR="00B44B23" w:rsidRPr="00E54D9F" w:rsidRDefault="00161987" w:rsidP="007710DB">
      <w:pPr>
        <w:spacing w:before="100" w:beforeAutospacing="1" w:after="100" w:afterAutospacing="1"/>
        <w:contextualSpacing/>
        <w:rPr>
          <w:b/>
          <w:bCs/>
          <w:i/>
          <w:iCs/>
          <w:sz w:val="24"/>
          <w:szCs w:val="24"/>
          <w:u w:val="single"/>
        </w:rPr>
      </w:pPr>
      <w:r w:rsidRPr="00E54D9F">
        <w:rPr>
          <w:b/>
          <w:bCs/>
          <w:i/>
          <w:iCs/>
          <w:sz w:val="24"/>
          <w:szCs w:val="24"/>
          <w:u w:val="single"/>
        </w:rPr>
        <w:t>RECENT US SUPREME COURT CASES</w:t>
      </w:r>
    </w:p>
    <w:p w14:paraId="20B63AF4" w14:textId="77777777" w:rsidR="00394B3A" w:rsidRDefault="00394B3A" w:rsidP="007710DB">
      <w:pPr>
        <w:spacing w:before="100" w:beforeAutospacing="1" w:after="100" w:afterAutospacing="1"/>
        <w:contextualSpacing/>
        <w:rPr>
          <w:b/>
          <w:bCs/>
          <w:i/>
          <w:iCs/>
          <w:sz w:val="24"/>
          <w:szCs w:val="24"/>
        </w:rPr>
      </w:pPr>
    </w:p>
    <w:p w14:paraId="7F675FDE" w14:textId="77777777" w:rsidR="00394B3A" w:rsidRDefault="00394B3A" w:rsidP="007710DB">
      <w:pPr>
        <w:spacing w:before="100" w:beforeAutospacing="1" w:after="100" w:afterAutospacing="1"/>
        <w:contextualSpacing/>
        <w:rPr>
          <w:sz w:val="24"/>
          <w:szCs w:val="24"/>
        </w:rPr>
      </w:pPr>
      <w:r w:rsidRPr="00394B3A">
        <w:rPr>
          <w:sz w:val="24"/>
          <w:szCs w:val="24"/>
        </w:rPr>
        <w:t xml:space="preserve">Police liability claims under </w:t>
      </w:r>
      <w:hyperlink r:id="rId8" w:tgtFrame="_blank" w:history="1">
        <w:r w:rsidRPr="00394B3A">
          <w:rPr>
            <w:rStyle w:val="Hyperlink"/>
            <w:sz w:val="24"/>
            <w:szCs w:val="24"/>
          </w:rPr>
          <w:t>42 USCS § 1983</w:t>
        </w:r>
      </w:hyperlink>
      <w:r w:rsidRPr="00394B3A">
        <w:rPr>
          <w:sz w:val="24"/>
          <w:szCs w:val="24"/>
        </w:rPr>
        <w:t>. often involve allegations of constitutional violations, such as excessive force, malicious prosecution, or other misconduct by law enforcement officers. These claims are rooted in the statute's provision allowing individuals to seek redress for deprivations of constitutional rights under color of state law. Since 2015, the United States Supreme Court has addressed various aspects of § 1983 claims, including qualified immunity, the scope of constitutional rights, and procedural requirements.</w:t>
      </w:r>
    </w:p>
    <w:p w14:paraId="2349CE54" w14:textId="77777777" w:rsidR="00394B3A" w:rsidRPr="00394B3A" w:rsidRDefault="00394B3A" w:rsidP="007710DB">
      <w:pPr>
        <w:spacing w:before="100" w:beforeAutospacing="1" w:after="100" w:afterAutospacing="1"/>
        <w:contextualSpacing/>
        <w:rPr>
          <w:sz w:val="24"/>
          <w:szCs w:val="24"/>
        </w:rPr>
      </w:pPr>
    </w:p>
    <w:p w14:paraId="3BD5C694" w14:textId="21A9053B" w:rsidR="00394B3A" w:rsidRPr="00394B3A" w:rsidRDefault="00394B3A" w:rsidP="007710DB">
      <w:pPr>
        <w:numPr>
          <w:ilvl w:val="0"/>
          <w:numId w:val="4"/>
        </w:numPr>
        <w:spacing w:before="100" w:beforeAutospacing="1" w:after="100" w:afterAutospacing="1"/>
        <w:contextualSpacing/>
        <w:rPr>
          <w:sz w:val="24"/>
          <w:szCs w:val="24"/>
        </w:rPr>
      </w:pPr>
      <w:r w:rsidRPr="00394B3A">
        <w:rPr>
          <w:sz w:val="24"/>
          <w:szCs w:val="24"/>
        </w:rPr>
        <w:t xml:space="preserve">In </w:t>
      </w:r>
      <w:hyperlink r:id="rId9" w:tgtFrame="_blank" w:history="1">
        <w:r w:rsidRPr="00394B3A">
          <w:rPr>
            <w:rStyle w:val="Hyperlink"/>
            <w:sz w:val="24"/>
            <w:szCs w:val="24"/>
          </w:rPr>
          <w:t>Thompson v. Clark, 596 U.S. 36</w:t>
        </w:r>
      </w:hyperlink>
      <w:r w:rsidRPr="00394B3A">
        <w:rPr>
          <w:sz w:val="24"/>
          <w:szCs w:val="24"/>
        </w:rPr>
        <w:t xml:space="preserve">. (2022), the Court resolved a circuit split regarding the favorable termination requirement for Fourth Amendment malicious prosecution claims under </w:t>
      </w:r>
      <w:hyperlink r:id="rId10" w:tgtFrame="_blank" w:history="1">
        <w:r w:rsidRPr="00394B3A">
          <w:rPr>
            <w:rStyle w:val="Hyperlink"/>
            <w:sz w:val="24"/>
            <w:szCs w:val="24"/>
          </w:rPr>
          <w:t>42 USCS § 1983</w:t>
        </w:r>
      </w:hyperlink>
      <w:r w:rsidRPr="00394B3A">
        <w:rPr>
          <w:sz w:val="24"/>
          <w:szCs w:val="24"/>
        </w:rPr>
        <w:t xml:space="preserve">. It clarified that a favorable termination does not require an affirmative indication of innocence but occurs when a criminal prosecution ends without a conviction. The case also highlighted the historical context of § 1983 as a federal tort remedy for constitutional violations . </w:t>
      </w:r>
      <w:hyperlink r:id="rId11" w:tgtFrame="_blank" w:history="1">
        <w:r w:rsidRPr="00394B3A">
          <w:rPr>
            <w:rStyle w:val="Hyperlink"/>
            <w:b/>
            <w:bCs/>
            <w:i/>
            <w:iCs/>
            <w:sz w:val="24"/>
            <w:szCs w:val="24"/>
          </w:rPr>
          <w:t>42 USCS § 1983</w:t>
        </w:r>
      </w:hyperlink>
      <w:r w:rsidRPr="00394B3A">
        <w:rPr>
          <w:b/>
          <w:bCs/>
          <w:i/>
          <w:iCs/>
          <w:sz w:val="24"/>
          <w:szCs w:val="24"/>
        </w:rPr>
        <w:t xml:space="preserve">. </w:t>
      </w:r>
    </w:p>
    <w:p w14:paraId="1B54C183" w14:textId="77777777" w:rsidR="00394B3A" w:rsidRPr="00394B3A" w:rsidRDefault="00394B3A" w:rsidP="007710DB">
      <w:pPr>
        <w:spacing w:before="100" w:beforeAutospacing="1" w:after="100" w:afterAutospacing="1"/>
        <w:ind w:left="720"/>
        <w:contextualSpacing/>
        <w:rPr>
          <w:sz w:val="24"/>
          <w:szCs w:val="24"/>
        </w:rPr>
      </w:pPr>
    </w:p>
    <w:p w14:paraId="1E353260" w14:textId="77777777" w:rsidR="00394B3A" w:rsidRDefault="00394B3A" w:rsidP="007710DB">
      <w:pPr>
        <w:numPr>
          <w:ilvl w:val="0"/>
          <w:numId w:val="4"/>
        </w:numPr>
        <w:spacing w:before="100" w:beforeAutospacing="1" w:after="100" w:afterAutospacing="1"/>
        <w:contextualSpacing/>
        <w:rPr>
          <w:sz w:val="24"/>
          <w:szCs w:val="24"/>
        </w:rPr>
      </w:pPr>
      <w:r w:rsidRPr="00394B3A">
        <w:rPr>
          <w:sz w:val="24"/>
          <w:szCs w:val="24"/>
        </w:rPr>
        <w:t xml:space="preserve">In </w:t>
      </w:r>
      <w:hyperlink r:id="rId12" w:tgtFrame="_blank" w:history="1">
        <w:r w:rsidRPr="00394B3A">
          <w:rPr>
            <w:rStyle w:val="Hyperlink"/>
            <w:sz w:val="24"/>
            <w:szCs w:val="24"/>
          </w:rPr>
          <w:t xml:space="preserve">Vega v. </w:t>
        </w:r>
        <w:proofErr w:type="spellStart"/>
        <w:r w:rsidRPr="00394B3A">
          <w:rPr>
            <w:rStyle w:val="Hyperlink"/>
            <w:sz w:val="24"/>
            <w:szCs w:val="24"/>
          </w:rPr>
          <w:t>Tekoh</w:t>
        </w:r>
        <w:proofErr w:type="spellEnd"/>
        <w:r w:rsidRPr="00394B3A">
          <w:rPr>
            <w:rStyle w:val="Hyperlink"/>
            <w:sz w:val="24"/>
            <w:szCs w:val="24"/>
          </w:rPr>
          <w:t>, 597 U.S. 134</w:t>
        </w:r>
      </w:hyperlink>
      <w:r w:rsidRPr="00394B3A">
        <w:rPr>
          <w:sz w:val="24"/>
          <w:szCs w:val="24"/>
        </w:rPr>
        <w:t xml:space="preserve">. (2022), the Court held that the use of an un-Mirandized statement does not provide a valid basis for a § 1983 claim against a police officer. The </w:t>
      </w:r>
      <w:r w:rsidRPr="00394B3A">
        <w:rPr>
          <w:sz w:val="24"/>
          <w:szCs w:val="24"/>
        </w:rPr>
        <w:lastRenderedPageBreak/>
        <w:t>Court reasoned that a Miranda violation is not itself a Fifth Amendment violation and declined to expand Miranda to confer a right to sue under § 1983.</w:t>
      </w:r>
    </w:p>
    <w:p w14:paraId="3FD412A6" w14:textId="77777777" w:rsidR="00161987" w:rsidRDefault="00161987" w:rsidP="00161987">
      <w:pPr>
        <w:spacing w:before="100" w:beforeAutospacing="1" w:after="100" w:afterAutospacing="1"/>
        <w:contextualSpacing/>
        <w:rPr>
          <w:sz w:val="24"/>
          <w:szCs w:val="24"/>
        </w:rPr>
      </w:pPr>
    </w:p>
    <w:p w14:paraId="0376E856"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Key Legal Holdings</w:t>
      </w:r>
    </w:p>
    <w:p w14:paraId="03BBD0DC" w14:textId="77777777" w:rsidR="001F481C" w:rsidRPr="001F481C" w:rsidRDefault="001F481C" w:rsidP="007710DB">
      <w:pPr>
        <w:numPr>
          <w:ilvl w:val="0"/>
          <w:numId w:val="9"/>
        </w:numPr>
        <w:spacing w:before="100" w:beforeAutospacing="1" w:after="100" w:afterAutospacing="1"/>
        <w:contextualSpacing/>
        <w:rPr>
          <w:sz w:val="24"/>
          <w:szCs w:val="24"/>
        </w:rPr>
      </w:pPr>
      <w:r w:rsidRPr="001F481C">
        <w:rPr>
          <w:sz w:val="24"/>
          <w:szCs w:val="24"/>
        </w:rPr>
        <w:t xml:space="preserve">The Court held that Deputy Vega's failure to provide Miranda warnings to </w:t>
      </w:r>
      <w:proofErr w:type="spellStart"/>
      <w:r w:rsidRPr="001F481C">
        <w:rPr>
          <w:sz w:val="24"/>
          <w:szCs w:val="24"/>
        </w:rPr>
        <w:t>Tekoh</w:t>
      </w:r>
      <w:proofErr w:type="spellEnd"/>
      <w:r w:rsidRPr="001F481C">
        <w:rPr>
          <w:sz w:val="24"/>
          <w:szCs w:val="24"/>
        </w:rPr>
        <w:t xml:space="preserve"> did not violate </w:t>
      </w:r>
      <w:proofErr w:type="spellStart"/>
      <w:r w:rsidRPr="001F481C">
        <w:rPr>
          <w:sz w:val="24"/>
          <w:szCs w:val="24"/>
        </w:rPr>
        <w:t>Tekoh's</w:t>
      </w:r>
      <w:proofErr w:type="spellEnd"/>
      <w:r w:rsidRPr="001F481C">
        <w:rPr>
          <w:sz w:val="24"/>
          <w:szCs w:val="24"/>
        </w:rPr>
        <w:t xml:space="preserve"> Fifth Amendment rights and could not support a § 1983 claim. The Court emphasized that Miranda rules are prophylactic and not constitutional rights themselves.</w:t>
      </w:r>
    </w:p>
    <w:p w14:paraId="57484271"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Material Facts</w:t>
      </w:r>
    </w:p>
    <w:p w14:paraId="0A29BD93" w14:textId="77777777" w:rsidR="001F481C" w:rsidRPr="001F481C" w:rsidRDefault="001F481C" w:rsidP="007710DB">
      <w:pPr>
        <w:numPr>
          <w:ilvl w:val="0"/>
          <w:numId w:val="10"/>
        </w:numPr>
        <w:spacing w:before="100" w:beforeAutospacing="1" w:after="100" w:afterAutospacing="1"/>
        <w:contextualSpacing/>
        <w:rPr>
          <w:sz w:val="24"/>
          <w:szCs w:val="24"/>
        </w:rPr>
      </w:pPr>
      <w:proofErr w:type="spellStart"/>
      <w:r w:rsidRPr="001F481C">
        <w:rPr>
          <w:sz w:val="24"/>
          <w:szCs w:val="24"/>
        </w:rPr>
        <w:t>Tekoh</w:t>
      </w:r>
      <w:proofErr w:type="spellEnd"/>
      <w:r w:rsidRPr="001F481C">
        <w:rPr>
          <w:sz w:val="24"/>
          <w:szCs w:val="24"/>
        </w:rPr>
        <w:t xml:space="preserve"> was accused of sexual assault and interrogated by Deputy Vega without Miranda warnings.</w:t>
      </w:r>
    </w:p>
    <w:p w14:paraId="7E5A5FAE" w14:textId="77777777" w:rsidR="001F481C" w:rsidRPr="001F481C" w:rsidRDefault="001F481C" w:rsidP="007710DB">
      <w:pPr>
        <w:numPr>
          <w:ilvl w:val="0"/>
          <w:numId w:val="10"/>
        </w:numPr>
        <w:spacing w:before="100" w:beforeAutospacing="1" w:after="100" w:afterAutospacing="1"/>
        <w:contextualSpacing/>
        <w:rPr>
          <w:sz w:val="24"/>
          <w:szCs w:val="24"/>
        </w:rPr>
      </w:pPr>
      <w:proofErr w:type="spellStart"/>
      <w:r w:rsidRPr="001F481C">
        <w:rPr>
          <w:sz w:val="24"/>
          <w:szCs w:val="24"/>
        </w:rPr>
        <w:t>Tekoh</w:t>
      </w:r>
      <w:proofErr w:type="spellEnd"/>
      <w:r w:rsidRPr="001F481C">
        <w:rPr>
          <w:sz w:val="24"/>
          <w:szCs w:val="24"/>
        </w:rPr>
        <w:t xml:space="preserve"> provided a written confession, which was admitted in his criminal trial.</w:t>
      </w:r>
    </w:p>
    <w:p w14:paraId="6C1587A6" w14:textId="77777777" w:rsidR="001F481C" w:rsidRPr="001F481C" w:rsidRDefault="001F481C" w:rsidP="007710DB">
      <w:pPr>
        <w:numPr>
          <w:ilvl w:val="0"/>
          <w:numId w:val="10"/>
        </w:numPr>
        <w:spacing w:before="100" w:beforeAutospacing="1" w:after="100" w:afterAutospacing="1"/>
        <w:contextualSpacing/>
        <w:rPr>
          <w:sz w:val="24"/>
          <w:szCs w:val="24"/>
        </w:rPr>
      </w:pPr>
      <w:proofErr w:type="spellStart"/>
      <w:r w:rsidRPr="001F481C">
        <w:rPr>
          <w:sz w:val="24"/>
          <w:szCs w:val="24"/>
        </w:rPr>
        <w:t>Tekoh</w:t>
      </w:r>
      <w:proofErr w:type="spellEnd"/>
      <w:r w:rsidRPr="001F481C">
        <w:rPr>
          <w:sz w:val="24"/>
          <w:szCs w:val="24"/>
        </w:rPr>
        <w:t xml:space="preserve"> was acquitted of the charges.</w:t>
      </w:r>
    </w:p>
    <w:p w14:paraId="1101EBCF" w14:textId="77777777" w:rsidR="001F481C" w:rsidRPr="001F481C" w:rsidRDefault="001F481C" w:rsidP="007710DB">
      <w:pPr>
        <w:numPr>
          <w:ilvl w:val="0"/>
          <w:numId w:val="10"/>
        </w:numPr>
        <w:spacing w:before="100" w:beforeAutospacing="1" w:after="100" w:afterAutospacing="1"/>
        <w:contextualSpacing/>
        <w:rPr>
          <w:sz w:val="24"/>
          <w:szCs w:val="24"/>
        </w:rPr>
      </w:pPr>
      <w:proofErr w:type="spellStart"/>
      <w:r w:rsidRPr="001F481C">
        <w:rPr>
          <w:sz w:val="24"/>
          <w:szCs w:val="24"/>
        </w:rPr>
        <w:t>Tekoh</w:t>
      </w:r>
      <w:proofErr w:type="spellEnd"/>
      <w:r w:rsidRPr="001F481C">
        <w:rPr>
          <w:sz w:val="24"/>
          <w:szCs w:val="24"/>
        </w:rPr>
        <w:t xml:space="preserve"> filed a § 1983 lawsuit against Vega, alleging a violation of his Fifth Amendment rights.</w:t>
      </w:r>
    </w:p>
    <w:p w14:paraId="11C02B76"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Controlling Law</w:t>
      </w:r>
    </w:p>
    <w:p w14:paraId="144FF761" w14:textId="77777777" w:rsidR="001F481C" w:rsidRPr="001F481C" w:rsidRDefault="001F481C" w:rsidP="007710DB">
      <w:pPr>
        <w:numPr>
          <w:ilvl w:val="0"/>
          <w:numId w:val="11"/>
        </w:numPr>
        <w:spacing w:before="100" w:beforeAutospacing="1" w:after="100" w:afterAutospacing="1"/>
        <w:contextualSpacing/>
        <w:rPr>
          <w:sz w:val="24"/>
          <w:szCs w:val="24"/>
        </w:rPr>
      </w:pPr>
      <w:r w:rsidRPr="001F481C">
        <w:rPr>
          <w:sz w:val="24"/>
          <w:szCs w:val="24"/>
        </w:rPr>
        <w:t>Miranda v. Arizona, 384 U.S. 436 (1966) (establishing prophylactic rules to protect against compelled self-incrimination).</w:t>
      </w:r>
    </w:p>
    <w:p w14:paraId="5AD20FD7" w14:textId="77777777" w:rsidR="001F481C" w:rsidRPr="001F481C" w:rsidRDefault="001F481C" w:rsidP="007710DB">
      <w:pPr>
        <w:numPr>
          <w:ilvl w:val="0"/>
          <w:numId w:val="11"/>
        </w:numPr>
        <w:spacing w:before="100" w:beforeAutospacing="1" w:after="100" w:afterAutospacing="1"/>
        <w:contextualSpacing/>
        <w:rPr>
          <w:sz w:val="24"/>
          <w:szCs w:val="24"/>
        </w:rPr>
      </w:pPr>
      <w:r w:rsidRPr="001F481C">
        <w:rPr>
          <w:sz w:val="24"/>
          <w:szCs w:val="24"/>
        </w:rPr>
        <w:t>Dickerson v. United States, 530 U.S. 428 (2000) (affirming Miranda as a constitutional decision but distinguishing it from direct constitutional violations).</w:t>
      </w:r>
    </w:p>
    <w:p w14:paraId="47B68F82" w14:textId="77777777" w:rsidR="001F481C" w:rsidRPr="001F481C" w:rsidRDefault="001F481C" w:rsidP="007710DB">
      <w:pPr>
        <w:numPr>
          <w:ilvl w:val="0"/>
          <w:numId w:val="11"/>
        </w:numPr>
        <w:spacing w:before="100" w:beforeAutospacing="1" w:after="100" w:afterAutospacing="1"/>
        <w:contextualSpacing/>
        <w:rPr>
          <w:sz w:val="24"/>
          <w:szCs w:val="24"/>
        </w:rPr>
      </w:pPr>
      <w:r w:rsidRPr="001F481C">
        <w:rPr>
          <w:sz w:val="24"/>
          <w:szCs w:val="24"/>
        </w:rPr>
        <w:t>42 U.S.C.S. § 1983 (providing a remedy for violations of constitutional or statutory rights).</w:t>
      </w:r>
    </w:p>
    <w:p w14:paraId="41AC575A"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Court Rationale</w:t>
      </w:r>
    </w:p>
    <w:p w14:paraId="0B9FEB78" w14:textId="77777777" w:rsidR="001F481C" w:rsidRPr="001F481C" w:rsidRDefault="001F481C" w:rsidP="007710DB">
      <w:pPr>
        <w:numPr>
          <w:ilvl w:val="0"/>
          <w:numId w:val="12"/>
        </w:numPr>
        <w:spacing w:before="100" w:beforeAutospacing="1" w:after="100" w:afterAutospacing="1"/>
        <w:contextualSpacing/>
        <w:rPr>
          <w:sz w:val="24"/>
          <w:szCs w:val="24"/>
        </w:rPr>
      </w:pPr>
      <w:r w:rsidRPr="001F481C">
        <w:rPr>
          <w:sz w:val="24"/>
          <w:szCs w:val="24"/>
        </w:rPr>
        <w:t>The Court reaffirmed that Miranda rules are prophylactic measures designed to safeguard the Fifth Amendment right against compelled self-incrimination but are not themselves constitutional rights.</w:t>
      </w:r>
    </w:p>
    <w:p w14:paraId="111910EC" w14:textId="77777777" w:rsidR="001F481C" w:rsidRPr="001F481C" w:rsidRDefault="001F481C" w:rsidP="007710DB">
      <w:pPr>
        <w:numPr>
          <w:ilvl w:val="0"/>
          <w:numId w:val="12"/>
        </w:numPr>
        <w:spacing w:before="100" w:beforeAutospacing="1" w:after="100" w:afterAutospacing="1"/>
        <w:contextualSpacing/>
        <w:rPr>
          <w:sz w:val="24"/>
          <w:szCs w:val="24"/>
        </w:rPr>
      </w:pPr>
      <w:r w:rsidRPr="001F481C">
        <w:rPr>
          <w:sz w:val="24"/>
          <w:szCs w:val="24"/>
        </w:rPr>
        <w:t>The Court reviewed precedent, including Dickerson, and found no basis to equate a Miranda violation with a Fifth Amendment violation.</w:t>
      </w:r>
    </w:p>
    <w:p w14:paraId="09AAD54D" w14:textId="77777777" w:rsidR="001F481C" w:rsidRPr="001F481C" w:rsidRDefault="001F481C" w:rsidP="007710DB">
      <w:pPr>
        <w:numPr>
          <w:ilvl w:val="0"/>
          <w:numId w:val="12"/>
        </w:numPr>
        <w:spacing w:before="100" w:beforeAutospacing="1" w:after="100" w:afterAutospacing="1"/>
        <w:contextualSpacing/>
        <w:rPr>
          <w:sz w:val="24"/>
          <w:szCs w:val="24"/>
        </w:rPr>
      </w:pPr>
      <w:r w:rsidRPr="001F481C">
        <w:rPr>
          <w:sz w:val="24"/>
          <w:szCs w:val="24"/>
        </w:rPr>
        <w:t>The Court conducted a cost-benefit analysis and determined that allowing § 1983 claims for Miranda violations would create inefficiencies and conflicts with state court rulings, outweighing any potential deterrent effect.</w:t>
      </w:r>
    </w:p>
    <w:p w14:paraId="79C59AD9"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Procedural Outcome</w:t>
      </w:r>
    </w:p>
    <w:p w14:paraId="2CD279A9" w14:textId="77777777" w:rsidR="001F481C" w:rsidRDefault="001F481C" w:rsidP="007710DB">
      <w:pPr>
        <w:spacing w:before="100" w:beforeAutospacing="1" w:after="100" w:afterAutospacing="1"/>
        <w:contextualSpacing/>
        <w:rPr>
          <w:sz w:val="24"/>
          <w:szCs w:val="24"/>
        </w:rPr>
      </w:pPr>
      <w:r w:rsidRPr="001F481C">
        <w:rPr>
          <w:sz w:val="24"/>
          <w:szCs w:val="24"/>
        </w:rPr>
        <w:t xml:space="preserve">The Supreme Court reversed the Ninth Circuit's decision and </w:t>
      </w:r>
      <w:proofErr w:type="gramStart"/>
      <w:r w:rsidRPr="001F481C">
        <w:rPr>
          <w:sz w:val="24"/>
          <w:szCs w:val="24"/>
        </w:rPr>
        <w:t>remanded</w:t>
      </w:r>
      <w:proofErr w:type="gramEnd"/>
      <w:r w:rsidRPr="001F481C">
        <w:rPr>
          <w:sz w:val="24"/>
          <w:szCs w:val="24"/>
        </w:rPr>
        <w:t xml:space="preserve"> the case for further proceedings consistent with its opinion.</w:t>
      </w:r>
    </w:p>
    <w:p w14:paraId="1FA3D0F5" w14:textId="77777777" w:rsidR="00161987" w:rsidRPr="001F481C" w:rsidRDefault="00161987" w:rsidP="007710DB">
      <w:pPr>
        <w:spacing w:before="100" w:beforeAutospacing="1" w:after="100" w:afterAutospacing="1"/>
        <w:contextualSpacing/>
        <w:rPr>
          <w:sz w:val="24"/>
          <w:szCs w:val="24"/>
        </w:rPr>
      </w:pPr>
    </w:p>
    <w:p w14:paraId="65C527EF" w14:textId="7E0D0D5C" w:rsidR="00394B3A" w:rsidRDefault="00394B3A" w:rsidP="007710DB">
      <w:pPr>
        <w:numPr>
          <w:ilvl w:val="0"/>
          <w:numId w:val="4"/>
        </w:numPr>
        <w:spacing w:before="100" w:beforeAutospacing="1" w:after="100" w:afterAutospacing="1"/>
        <w:contextualSpacing/>
        <w:rPr>
          <w:sz w:val="24"/>
          <w:szCs w:val="24"/>
        </w:rPr>
      </w:pPr>
      <w:r w:rsidRPr="00394B3A">
        <w:rPr>
          <w:sz w:val="24"/>
          <w:szCs w:val="24"/>
        </w:rPr>
        <w:t xml:space="preserve">In </w:t>
      </w:r>
      <w:hyperlink r:id="rId13" w:tgtFrame="_blank" w:history="1">
        <w:r w:rsidRPr="00394B3A">
          <w:rPr>
            <w:rStyle w:val="Hyperlink"/>
            <w:sz w:val="24"/>
            <w:szCs w:val="24"/>
          </w:rPr>
          <w:t>Nieves v. Bartlett, 587 U.S. 391</w:t>
        </w:r>
      </w:hyperlink>
      <w:r w:rsidRPr="00394B3A">
        <w:rPr>
          <w:sz w:val="24"/>
          <w:szCs w:val="24"/>
        </w:rPr>
        <w:t xml:space="preserve">. (2019), the Court addressed retaliatory arrest claims under </w:t>
      </w:r>
      <w:hyperlink r:id="rId14" w:tgtFrame="_blank" w:history="1">
        <w:r w:rsidRPr="00394B3A">
          <w:rPr>
            <w:rStyle w:val="Hyperlink"/>
            <w:sz w:val="24"/>
            <w:szCs w:val="24"/>
          </w:rPr>
          <w:t>42 USCS § 1983</w:t>
        </w:r>
      </w:hyperlink>
      <w:r w:rsidRPr="00394B3A">
        <w:rPr>
          <w:sz w:val="24"/>
          <w:szCs w:val="24"/>
        </w:rPr>
        <w:t xml:space="preserve">. holding that the presence of probable cause generally defeats such claims. However, it recognized a narrow exception for cases where officers typically exercise discretion not to </w:t>
      </w:r>
      <w:r w:rsidR="00161987" w:rsidRPr="00E54D9F">
        <w:rPr>
          <w:sz w:val="24"/>
          <w:szCs w:val="24"/>
        </w:rPr>
        <w:t>arrest but</w:t>
      </w:r>
      <w:r w:rsidRPr="00394B3A">
        <w:rPr>
          <w:sz w:val="24"/>
          <w:szCs w:val="24"/>
        </w:rPr>
        <w:t xml:space="preserve"> do so to suppress speech. </w:t>
      </w:r>
    </w:p>
    <w:p w14:paraId="39495FFF" w14:textId="77777777" w:rsidR="00E54D9F" w:rsidRPr="00E54D9F" w:rsidRDefault="00E54D9F" w:rsidP="00E54D9F">
      <w:pPr>
        <w:spacing w:before="100" w:beforeAutospacing="1" w:after="100" w:afterAutospacing="1"/>
        <w:ind w:left="720"/>
        <w:contextualSpacing/>
        <w:rPr>
          <w:sz w:val="24"/>
          <w:szCs w:val="24"/>
        </w:rPr>
      </w:pPr>
    </w:p>
    <w:p w14:paraId="0765B878" w14:textId="1A3794D6" w:rsidR="00394B3A" w:rsidRDefault="00394B3A" w:rsidP="007710DB">
      <w:pPr>
        <w:numPr>
          <w:ilvl w:val="0"/>
          <w:numId w:val="4"/>
        </w:numPr>
        <w:spacing w:before="100" w:beforeAutospacing="1" w:after="100" w:afterAutospacing="1"/>
        <w:contextualSpacing/>
        <w:rPr>
          <w:sz w:val="24"/>
          <w:szCs w:val="24"/>
        </w:rPr>
      </w:pPr>
      <w:r w:rsidRPr="00394B3A">
        <w:rPr>
          <w:sz w:val="24"/>
          <w:szCs w:val="24"/>
        </w:rPr>
        <w:t xml:space="preserve">In </w:t>
      </w:r>
      <w:hyperlink r:id="rId15" w:tgtFrame="_blank" w:history="1">
        <w:r w:rsidRPr="00394B3A">
          <w:rPr>
            <w:rStyle w:val="Hyperlink"/>
            <w:sz w:val="24"/>
            <w:szCs w:val="24"/>
          </w:rPr>
          <w:t>Ramirez v. Guadarrama, 142 S. Ct. 2571</w:t>
        </w:r>
      </w:hyperlink>
      <w:r w:rsidRPr="00394B3A">
        <w:rPr>
          <w:sz w:val="24"/>
          <w:szCs w:val="24"/>
        </w:rPr>
        <w:t xml:space="preserve">. (2022), the Court denied certiorari in a §1983 excessive force case involving qualified immunity. The Fifth Circuit had granted immunity to officers who used tasers on a gasoline-doused individual, causing him to ignite, as no clearly established right was violated. </w:t>
      </w:r>
    </w:p>
    <w:p w14:paraId="006242A5" w14:textId="77777777" w:rsidR="00161987" w:rsidRDefault="00161987" w:rsidP="00161987">
      <w:pPr>
        <w:spacing w:before="100" w:beforeAutospacing="1" w:after="100" w:afterAutospacing="1"/>
        <w:contextualSpacing/>
        <w:rPr>
          <w:sz w:val="24"/>
          <w:szCs w:val="24"/>
        </w:rPr>
      </w:pPr>
    </w:p>
    <w:p w14:paraId="2F693BAD" w14:textId="50AB033B" w:rsidR="005E2D77" w:rsidRDefault="00394B3A" w:rsidP="007710DB">
      <w:pPr>
        <w:numPr>
          <w:ilvl w:val="0"/>
          <w:numId w:val="4"/>
        </w:numPr>
        <w:spacing w:before="100" w:beforeAutospacing="1" w:after="100" w:afterAutospacing="1"/>
        <w:contextualSpacing/>
        <w:rPr>
          <w:sz w:val="24"/>
          <w:szCs w:val="24"/>
        </w:rPr>
      </w:pPr>
      <w:r w:rsidRPr="00394B3A">
        <w:rPr>
          <w:sz w:val="24"/>
          <w:szCs w:val="24"/>
        </w:rPr>
        <w:t xml:space="preserve">In </w:t>
      </w:r>
      <w:hyperlink r:id="rId16" w:tgtFrame="_blank" w:history="1">
        <w:r w:rsidRPr="00394B3A">
          <w:rPr>
            <w:rStyle w:val="Hyperlink"/>
            <w:sz w:val="24"/>
            <w:szCs w:val="24"/>
          </w:rPr>
          <w:t>Chiaverini v. City of Napoleon, 602 U.S. 556</w:t>
        </w:r>
      </w:hyperlink>
      <w:r w:rsidRPr="00394B3A">
        <w:rPr>
          <w:sz w:val="24"/>
          <w:szCs w:val="24"/>
        </w:rPr>
        <w:t xml:space="preserve">. (2024), the Court addressed a Fourth Amendment malicious prosecution claim under § 1983. The plaintiff alleged that officers </w:t>
      </w:r>
      <w:r w:rsidRPr="00394B3A">
        <w:rPr>
          <w:sz w:val="24"/>
          <w:szCs w:val="24"/>
        </w:rPr>
        <w:lastRenderedPageBreak/>
        <w:t>lacked probable cause for criminal charges, focusing on fabricated evidence and statutory requirements</w:t>
      </w:r>
      <w:r w:rsidRPr="005E2D77">
        <w:rPr>
          <w:sz w:val="24"/>
          <w:szCs w:val="24"/>
        </w:rPr>
        <w:t>.</w:t>
      </w:r>
    </w:p>
    <w:p w14:paraId="5EED01AF" w14:textId="77777777" w:rsidR="00161987" w:rsidRDefault="00161987" w:rsidP="00161987">
      <w:pPr>
        <w:spacing w:before="100" w:beforeAutospacing="1" w:after="100" w:afterAutospacing="1"/>
        <w:contextualSpacing/>
        <w:rPr>
          <w:sz w:val="24"/>
          <w:szCs w:val="24"/>
        </w:rPr>
      </w:pPr>
    </w:p>
    <w:p w14:paraId="2250A3E7"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Key Legal Holdings</w:t>
      </w:r>
    </w:p>
    <w:p w14:paraId="0AACA2C6" w14:textId="77777777" w:rsidR="00FA68AC" w:rsidRPr="00FA68AC" w:rsidRDefault="00FA68AC" w:rsidP="007710DB">
      <w:pPr>
        <w:numPr>
          <w:ilvl w:val="0"/>
          <w:numId w:val="13"/>
        </w:numPr>
        <w:spacing w:before="100" w:beforeAutospacing="1" w:after="100" w:afterAutospacing="1"/>
        <w:contextualSpacing/>
        <w:rPr>
          <w:sz w:val="24"/>
          <w:szCs w:val="24"/>
        </w:rPr>
      </w:pPr>
      <w:r w:rsidRPr="00FA68AC">
        <w:rPr>
          <w:sz w:val="24"/>
          <w:szCs w:val="24"/>
        </w:rPr>
        <w:t xml:space="preserve">The presence of probable cause for one charge in a criminal proceeding does not categorically defeat a Fourth Amendment </w:t>
      </w:r>
      <w:proofErr w:type="gramStart"/>
      <w:r w:rsidRPr="00FA68AC">
        <w:rPr>
          <w:sz w:val="24"/>
          <w:szCs w:val="24"/>
        </w:rPr>
        <w:t>malicious-prosecution</w:t>
      </w:r>
      <w:proofErr w:type="gramEnd"/>
      <w:r w:rsidRPr="00FA68AC">
        <w:rPr>
          <w:sz w:val="24"/>
          <w:szCs w:val="24"/>
        </w:rPr>
        <w:t xml:space="preserve"> claim relating to another, baseless charge.</w:t>
      </w:r>
    </w:p>
    <w:p w14:paraId="1BED2ED8" w14:textId="77777777" w:rsidR="00FA68AC" w:rsidRPr="00FA68AC" w:rsidRDefault="00FA68AC" w:rsidP="007710DB">
      <w:pPr>
        <w:numPr>
          <w:ilvl w:val="0"/>
          <w:numId w:val="13"/>
        </w:numPr>
        <w:spacing w:before="100" w:beforeAutospacing="1" w:after="100" w:afterAutospacing="1"/>
        <w:contextualSpacing/>
        <w:rPr>
          <w:sz w:val="24"/>
          <w:szCs w:val="24"/>
        </w:rPr>
      </w:pPr>
      <w:r w:rsidRPr="00FA68AC">
        <w:rPr>
          <w:sz w:val="24"/>
          <w:szCs w:val="24"/>
        </w:rPr>
        <w:t>A Fourth Amendment malicious-prosecution suit depends not just on an unsupported charge, but on that charge's causing a seizure.</w:t>
      </w:r>
    </w:p>
    <w:p w14:paraId="752ACEAF"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Material Facts</w:t>
      </w:r>
    </w:p>
    <w:p w14:paraId="064814F3" w14:textId="77777777" w:rsidR="00FA68AC" w:rsidRPr="00FA68AC" w:rsidRDefault="00FA68AC" w:rsidP="007710DB">
      <w:pPr>
        <w:numPr>
          <w:ilvl w:val="0"/>
          <w:numId w:val="14"/>
        </w:numPr>
        <w:spacing w:before="100" w:beforeAutospacing="1" w:after="100" w:afterAutospacing="1"/>
        <w:contextualSpacing/>
        <w:rPr>
          <w:sz w:val="24"/>
          <w:szCs w:val="24"/>
        </w:rPr>
      </w:pPr>
      <w:r w:rsidRPr="00FA68AC">
        <w:rPr>
          <w:sz w:val="24"/>
          <w:szCs w:val="24"/>
        </w:rPr>
        <w:t>Police officers charged jewelry store owner Jascha Chiaverini with three crimes: receiving stolen property, dealing in precious metals without a license, and money laundering.</w:t>
      </w:r>
    </w:p>
    <w:p w14:paraId="16586E0B" w14:textId="77777777" w:rsidR="00FA68AC" w:rsidRPr="00FA68AC" w:rsidRDefault="00FA68AC" w:rsidP="007710DB">
      <w:pPr>
        <w:numPr>
          <w:ilvl w:val="0"/>
          <w:numId w:val="14"/>
        </w:numPr>
        <w:spacing w:before="100" w:beforeAutospacing="1" w:after="100" w:afterAutospacing="1"/>
        <w:contextualSpacing/>
        <w:rPr>
          <w:sz w:val="24"/>
          <w:szCs w:val="24"/>
        </w:rPr>
      </w:pPr>
      <w:r w:rsidRPr="00FA68AC">
        <w:rPr>
          <w:sz w:val="24"/>
          <w:szCs w:val="24"/>
        </w:rPr>
        <w:t>The officers arrested Chiaverini and detained him for three days before prosecutors dropped the charges.</w:t>
      </w:r>
    </w:p>
    <w:p w14:paraId="59826593" w14:textId="77777777" w:rsidR="00FA68AC" w:rsidRPr="00FA68AC" w:rsidRDefault="00FA68AC" w:rsidP="007710DB">
      <w:pPr>
        <w:numPr>
          <w:ilvl w:val="0"/>
          <w:numId w:val="14"/>
        </w:numPr>
        <w:spacing w:before="100" w:beforeAutospacing="1" w:after="100" w:afterAutospacing="1"/>
        <w:contextualSpacing/>
        <w:rPr>
          <w:sz w:val="24"/>
          <w:szCs w:val="24"/>
        </w:rPr>
      </w:pPr>
      <w:r w:rsidRPr="00FA68AC">
        <w:rPr>
          <w:sz w:val="24"/>
          <w:szCs w:val="24"/>
        </w:rPr>
        <w:t>Chiaverini sued the officers for Fourth Amendment malicious prosecution, alleging they brought the charges without probable cause.</w:t>
      </w:r>
    </w:p>
    <w:p w14:paraId="7A7FA079" w14:textId="77777777" w:rsidR="00FA68AC" w:rsidRPr="00FA68AC" w:rsidRDefault="00FA68AC" w:rsidP="007710DB">
      <w:pPr>
        <w:numPr>
          <w:ilvl w:val="0"/>
          <w:numId w:val="14"/>
        </w:numPr>
        <w:spacing w:before="100" w:beforeAutospacing="1" w:after="100" w:afterAutospacing="1"/>
        <w:contextualSpacing/>
        <w:rPr>
          <w:sz w:val="24"/>
          <w:szCs w:val="24"/>
        </w:rPr>
      </w:pPr>
      <w:r w:rsidRPr="00FA68AC">
        <w:rPr>
          <w:sz w:val="24"/>
          <w:szCs w:val="24"/>
        </w:rPr>
        <w:t>The district court granted summary judgment to the officers, and the appeals court affirmed, holding that because there was probable cause for the misdemeanor charges, Chiaverini's claim failed even if there was no probable cause for the felony charge.</w:t>
      </w:r>
    </w:p>
    <w:p w14:paraId="0D3C4DA0"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Controlling Law</w:t>
      </w:r>
    </w:p>
    <w:p w14:paraId="5D7ABCC7" w14:textId="77777777" w:rsidR="00FA68AC" w:rsidRPr="00FA68AC" w:rsidRDefault="00FA68AC" w:rsidP="007710DB">
      <w:pPr>
        <w:numPr>
          <w:ilvl w:val="0"/>
          <w:numId w:val="15"/>
        </w:numPr>
        <w:spacing w:before="100" w:beforeAutospacing="1" w:after="100" w:afterAutospacing="1"/>
        <w:contextualSpacing/>
        <w:rPr>
          <w:sz w:val="24"/>
          <w:szCs w:val="24"/>
        </w:rPr>
      </w:pPr>
      <w:r w:rsidRPr="00FA68AC">
        <w:rPr>
          <w:sz w:val="24"/>
          <w:szCs w:val="24"/>
        </w:rPr>
        <w:t>Fourth Amendment of the U.S. Constitution (protection against unreasonable searches and seizures)</w:t>
      </w:r>
    </w:p>
    <w:p w14:paraId="48A90D56" w14:textId="77777777" w:rsidR="00FA68AC" w:rsidRPr="00FA68AC" w:rsidRDefault="00FA68AC" w:rsidP="007710DB">
      <w:pPr>
        <w:numPr>
          <w:ilvl w:val="0"/>
          <w:numId w:val="15"/>
        </w:numPr>
        <w:spacing w:before="100" w:beforeAutospacing="1" w:after="100" w:afterAutospacing="1"/>
        <w:contextualSpacing/>
        <w:rPr>
          <w:sz w:val="24"/>
          <w:szCs w:val="24"/>
        </w:rPr>
      </w:pPr>
      <w:r w:rsidRPr="00FA68AC">
        <w:rPr>
          <w:sz w:val="24"/>
          <w:szCs w:val="24"/>
        </w:rPr>
        <w:t>42 U.S.C. § 1983 (civil action for deprivation of rights)</w:t>
      </w:r>
    </w:p>
    <w:p w14:paraId="18717D6D" w14:textId="77777777" w:rsidR="00FA68AC" w:rsidRPr="00FA68AC" w:rsidRDefault="00FA68AC" w:rsidP="007710DB">
      <w:pPr>
        <w:numPr>
          <w:ilvl w:val="0"/>
          <w:numId w:val="15"/>
        </w:numPr>
        <w:spacing w:before="100" w:beforeAutospacing="1" w:after="100" w:afterAutospacing="1"/>
        <w:contextualSpacing/>
        <w:rPr>
          <w:sz w:val="24"/>
          <w:szCs w:val="24"/>
        </w:rPr>
      </w:pPr>
      <w:r w:rsidRPr="00FA68AC">
        <w:rPr>
          <w:sz w:val="24"/>
          <w:szCs w:val="24"/>
        </w:rPr>
        <w:t>Common law principles of malicious prosecution</w:t>
      </w:r>
    </w:p>
    <w:p w14:paraId="54E588A0"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Court Rationale</w:t>
      </w:r>
    </w:p>
    <w:p w14:paraId="04B74DA7" w14:textId="77777777" w:rsidR="00FA68AC" w:rsidRPr="00FA68AC" w:rsidRDefault="00FA68AC" w:rsidP="007710DB">
      <w:pPr>
        <w:numPr>
          <w:ilvl w:val="0"/>
          <w:numId w:val="16"/>
        </w:numPr>
        <w:spacing w:before="100" w:beforeAutospacing="1" w:after="100" w:afterAutospacing="1"/>
        <w:contextualSpacing/>
        <w:rPr>
          <w:sz w:val="24"/>
          <w:szCs w:val="24"/>
        </w:rPr>
      </w:pPr>
      <w:r w:rsidRPr="00FA68AC">
        <w:rPr>
          <w:sz w:val="24"/>
          <w:szCs w:val="24"/>
        </w:rPr>
        <w:t xml:space="preserve">Under the Fourth Amendment, </w:t>
      </w:r>
      <w:proofErr w:type="gramStart"/>
      <w:r w:rsidRPr="00FA68AC">
        <w:rPr>
          <w:sz w:val="24"/>
          <w:szCs w:val="24"/>
        </w:rPr>
        <w:t>a pretrial</w:t>
      </w:r>
      <w:proofErr w:type="gramEnd"/>
      <w:r w:rsidRPr="00FA68AC">
        <w:rPr>
          <w:sz w:val="24"/>
          <w:szCs w:val="24"/>
        </w:rPr>
        <w:t xml:space="preserve"> detention without probable cause is an unreasonable seizure. </w:t>
      </w:r>
      <w:proofErr w:type="gramStart"/>
      <w:r w:rsidRPr="00FA68AC">
        <w:rPr>
          <w:sz w:val="24"/>
          <w:szCs w:val="24"/>
        </w:rPr>
        <w:t>So</w:t>
      </w:r>
      <w:proofErr w:type="gramEnd"/>
      <w:r w:rsidRPr="00FA68AC">
        <w:rPr>
          <w:sz w:val="24"/>
          <w:szCs w:val="24"/>
        </w:rPr>
        <w:t xml:space="preserve"> if a baseless charge causes or extends </w:t>
      </w:r>
      <w:proofErr w:type="gramStart"/>
      <w:r w:rsidRPr="00FA68AC">
        <w:rPr>
          <w:sz w:val="24"/>
          <w:szCs w:val="24"/>
        </w:rPr>
        <w:t>a detention</w:t>
      </w:r>
      <w:proofErr w:type="gramEnd"/>
      <w:r w:rsidRPr="00FA68AC">
        <w:rPr>
          <w:sz w:val="24"/>
          <w:szCs w:val="24"/>
        </w:rPr>
        <w:t>, there is a Fourth Amendment violation, even if a valid charge is also present.</w:t>
      </w:r>
    </w:p>
    <w:p w14:paraId="072AA5E3" w14:textId="77777777" w:rsidR="00FA68AC" w:rsidRPr="00FA68AC" w:rsidRDefault="00FA68AC" w:rsidP="007710DB">
      <w:pPr>
        <w:numPr>
          <w:ilvl w:val="0"/>
          <w:numId w:val="16"/>
        </w:numPr>
        <w:spacing w:before="100" w:beforeAutospacing="1" w:after="100" w:afterAutospacing="1"/>
        <w:contextualSpacing/>
        <w:rPr>
          <w:sz w:val="24"/>
          <w:szCs w:val="24"/>
        </w:rPr>
      </w:pPr>
      <w:r w:rsidRPr="00FA68AC">
        <w:rPr>
          <w:sz w:val="24"/>
          <w:szCs w:val="24"/>
        </w:rPr>
        <w:t xml:space="preserve">At common law, a malicious prosecution plaintiff did not have to show that every charge lacked probable cause, only that an official initiated one charge without probable cause. </w:t>
      </w:r>
      <w:proofErr w:type="gramStart"/>
      <w:r w:rsidRPr="00FA68AC">
        <w:rPr>
          <w:sz w:val="24"/>
          <w:szCs w:val="24"/>
        </w:rPr>
        <w:t>So</w:t>
      </w:r>
      <w:proofErr w:type="gramEnd"/>
      <w:r w:rsidRPr="00FA68AC">
        <w:rPr>
          <w:sz w:val="24"/>
          <w:szCs w:val="24"/>
        </w:rPr>
        <w:t xml:space="preserve"> the presence of probable cause for one charge does not categorically bar a malicious prosecution claim based on another, baseless charge.</w:t>
      </w:r>
    </w:p>
    <w:p w14:paraId="0A2A9B02"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Procedural Outcome</w:t>
      </w:r>
    </w:p>
    <w:p w14:paraId="49EDFAFA" w14:textId="1709E9A9" w:rsidR="005E2D77" w:rsidRDefault="00FA68AC" w:rsidP="00E54D9F">
      <w:pPr>
        <w:spacing w:before="100" w:beforeAutospacing="1" w:after="100" w:afterAutospacing="1"/>
        <w:contextualSpacing/>
        <w:rPr>
          <w:sz w:val="24"/>
          <w:szCs w:val="24"/>
        </w:rPr>
      </w:pPr>
      <w:r w:rsidRPr="00FA68AC">
        <w:rPr>
          <w:sz w:val="24"/>
          <w:szCs w:val="24"/>
        </w:rPr>
        <w:t xml:space="preserve">The Supreme Court vacated the appeals court decision and </w:t>
      </w:r>
      <w:proofErr w:type="gramStart"/>
      <w:r w:rsidRPr="00FA68AC">
        <w:rPr>
          <w:sz w:val="24"/>
          <w:szCs w:val="24"/>
        </w:rPr>
        <w:t>remanded</w:t>
      </w:r>
      <w:proofErr w:type="gramEnd"/>
      <w:r w:rsidRPr="00FA68AC">
        <w:rPr>
          <w:sz w:val="24"/>
          <w:szCs w:val="24"/>
        </w:rPr>
        <w:t xml:space="preserve"> the case for further proceedings consistent with its opinion.</w:t>
      </w:r>
    </w:p>
    <w:p w14:paraId="5CC06F65" w14:textId="77777777" w:rsidR="00E54D9F" w:rsidRDefault="00E54D9F" w:rsidP="00E54D9F">
      <w:pPr>
        <w:spacing w:before="100" w:beforeAutospacing="1" w:after="100" w:afterAutospacing="1"/>
        <w:contextualSpacing/>
        <w:rPr>
          <w:sz w:val="24"/>
          <w:szCs w:val="24"/>
        </w:rPr>
      </w:pPr>
    </w:p>
    <w:p w14:paraId="7EA090E5" w14:textId="77777777" w:rsidR="005E2D77" w:rsidRDefault="005E2D77" w:rsidP="007710DB">
      <w:pPr>
        <w:numPr>
          <w:ilvl w:val="0"/>
          <w:numId w:val="4"/>
        </w:numPr>
        <w:spacing w:before="100" w:beforeAutospacing="1" w:after="100" w:afterAutospacing="1"/>
        <w:contextualSpacing/>
        <w:rPr>
          <w:sz w:val="24"/>
          <w:szCs w:val="24"/>
        </w:rPr>
      </w:pPr>
      <w:hyperlink r:id="rId17" w:history="1">
        <w:r w:rsidRPr="005E2D77">
          <w:rPr>
            <w:rStyle w:val="Hyperlink"/>
            <w:sz w:val="24"/>
            <w:szCs w:val="24"/>
          </w:rPr>
          <w:t>Barnes v. Felix, 605 U.S. 73</w:t>
        </w:r>
      </w:hyperlink>
      <w:r w:rsidRPr="005E2D77">
        <w:rPr>
          <w:sz w:val="24"/>
          <w:szCs w:val="24"/>
        </w:rPr>
        <w:t xml:space="preserve">: </w:t>
      </w:r>
    </w:p>
    <w:p w14:paraId="2DA7DA2D" w14:textId="77777777" w:rsidR="00161987" w:rsidRPr="005E2D77" w:rsidRDefault="00161987" w:rsidP="00161987">
      <w:pPr>
        <w:spacing w:before="100" w:beforeAutospacing="1" w:after="100" w:afterAutospacing="1"/>
        <w:ind w:left="720"/>
        <w:contextualSpacing/>
        <w:rPr>
          <w:sz w:val="24"/>
          <w:szCs w:val="24"/>
        </w:rPr>
      </w:pPr>
    </w:p>
    <w:p w14:paraId="70E3A596" w14:textId="77777777" w:rsidR="005E2D77" w:rsidRPr="005E2D77" w:rsidRDefault="005E2D77" w:rsidP="00161987">
      <w:pPr>
        <w:spacing w:before="100" w:beforeAutospacing="1" w:after="100" w:afterAutospacing="1"/>
        <w:ind w:left="720"/>
        <w:contextualSpacing/>
        <w:rPr>
          <w:b/>
          <w:bCs/>
          <w:sz w:val="24"/>
          <w:szCs w:val="24"/>
        </w:rPr>
      </w:pPr>
      <w:r w:rsidRPr="005E2D77">
        <w:rPr>
          <w:b/>
          <w:bCs/>
          <w:sz w:val="24"/>
          <w:szCs w:val="24"/>
        </w:rPr>
        <w:t>Key Legal Holdings</w:t>
      </w:r>
    </w:p>
    <w:p w14:paraId="68546A32"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 xml:space="preserve">The "moment-of-threat" rule applied by the lower </w:t>
      </w:r>
      <w:proofErr w:type="gramStart"/>
      <w:r w:rsidRPr="005E2D77">
        <w:rPr>
          <w:sz w:val="24"/>
          <w:szCs w:val="24"/>
        </w:rPr>
        <w:t>courts</w:t>
      </w:r>
      <w:proofErr w:type="gramEnd"/>
      <w:r w:rsidRPr="005E2D77">
        <w:rPr>
          <w:sz w:val="24"/>
          <w:szCs w:val="24"/>
        </w:rPr>
        <w:t xml:space="preserve"> conflicts with the Supreme Court's instruction to analyze the totality of the circumstances in excessive force cases.</w:t>
      </w:r>
    </w:p>
    <w:p w14:paraId="097AE000"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Courts deciding excessive force cases cannot review the totality of the circumstances if they put on chronological blinders by only considering the precise moment force was used.</w:t>
      </w:r>
    </w:p>
    <w:p w14:paraId="49F01FB0"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lastRenderedPageBreak/>
        <w:t xml:space="preserve">The totality of the </w:t>
      </w:r>
      <w:proofErr w:type="gramStart"/>
      <w:r w:rsidRPr="005E2D77">
        <w:rPr>
          <w:sz w:val="24"/>
          <w:szCs w:val="24"/>
        </w:rPr>
        <w:t>circumstances</w:t>
      </w:r>
      <w:proofErr w:type="gramEnd"/>
      <w:r w:rsidRPr="005E2D77">
        <w:rPr>
          <w:sz w:val="24"/>
          <w:szCs w:val="24"/>
        </w:rPr>
        <w:t xml:space="preserve"> inquiry into a use of force has no time limit and may include relevant events preceding the use of force.</w:t>
      </w:r>
    </w:p>
    <w:p w14:paraId="4BE069FA" w14:textId="77777777" w:rsidR="00161987" w:rsidRDefault="00161987" w:rsidP="00161987">
      <w:pPr>
        <w:spacing w:before="100" w:beforeAutospacing="1" w:after="100" w:afterAutospacing="1"/>
        <w:ind w:left="720"/>
        <w:contextualSpacing/>
        <w:rPr>
          <w:b/>
          <w:bCs/>
          <w:sz w:val="24"/>
          <w:szCs w:val="24"/>
        </w:rPr>
      </w:pPr>
    </w:p>
    <w:p w14:paraId="1BFC8BEA" w14:textId="08A56355" w:rsidR="005E2D77" w:rsidRPr="005E2D77" w:rsidRDefault="005E2D77" w:rsidP="00161987">
      <w:pPr>
        <w:spacing w:before="100" w:beforeAutospacing="1" w:after="100" w:afterAutospacing="1"/>
        <w:ind w:left="720"/>
        <w:contextualSpacing/>
        <w:rPr>
          <w:b/>
          <w:bCs/>
          <w:sz w:val="24"/>
          <w:szCs w:val="24"/>
        </w:rPr>
      </w:pPr>
      <w:r w:rsidRPr="005E2D77">
        <w:rPr>
          <w:b/>
          <w:bCs/>
          <w:sz w:val="24"/>
          <w:szCs w:val="24"/>
        </w:rPr>
        <w:t>Material Facts</w:t>
      </w:r>
    </w:p>
    <w:p w14:paraId="429055D7"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Officer Felix pulled over Ashtian Barnes for suspected toll violations.</w:t>
      </w:r>
    </w:p>
    <w:p w14:paraId="3639FE09"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When Felix ordered Barnes to exit the vehicle, Barnes began to drive away.</w:t>
      </w:r>
    </w:p>
    <w:p w14:paraId="69D36C72"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Felix jumped onto the car's doorsill as it moved forward and fired two shots inside, fatally hitting Barnes.</w:t>
      </w:r>
    </w:p>
    <w:p w14:paraId="6EF42EB2"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About five seconds elapsed between when the car started moving and when it stopped.</w:t>
      </w:r>
    </w:p>
    <w:p w14:paraId="28B06856"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Two seconds passed between Felix stepping on the doorsill and firing his first shot.</w:t>
      </w:r>
    </w:p>
    <w:p w14:paraId="0CD95C80" w14:textId="77777777" w:rsidR="00161987" w:rsidRDefault="00161987" w:rsidP="00161987">
      <w:pPr>
        <w:spacing w:before="100" w:beforeAutospacing="1" w:after="100" w:afterAutospacing="1"/>
        <w:ind w:left="720"/>
        <w:contextualSpacing/>
        <w:rPr>
          <w:b/>
          <w:bCs/>
          <w:sz w:val="24"/>
          <w:szCs w:val="24"/>
        </w:rPr>
      </w:pPr>
    </w:p>
    <w:p w14:paraId="64FBBEE7" w14:textId="77777777" w:rsidR="00161987" w:rsidRDefault="00161987" w:rsidP="00E54D9F">
      <w:pPr>
        <w:spacing w:before="100" w:beforeAutospacing="1" w:after="100" w:afterAutospacing="1"/>
        <w:ind w:left="720"/>
        <w:contextualSpacing/>
        <w:rPr>
          <w:b/>
          <w:bCs/>
          <w:sz w:val="24"/>
          <w:szCs w:val="24"/>
        </w:rPr>
      </w:pPr>
    </w:p>
    <w:p w14:paraId="53A1DB33" w14:textId="09BE4F7A" w:rsidR="005E2D77" w:rsidRPr="005E2D77" w:rsidRDefault="005E2D77" w:rsidP="00E54D9F">
      <w:pPr>
        <w:spacing w:before="100" w:beforeAutospacing="1" w:after="100" w:afterAutospacing="1"/>
        <w:ind w:left="720"/>
        <w:contextualSpacing/>
        <w:rPr>
          <w:b/>
          <w:bCs/>
          <w:sz w:val="24"/>
          <w:szCs w:val="24"/>
        </w:rPr>
      </w:pPr>
      <w:r w:rsidRPr="005E2D77">
        <w:rPr>
          <w:b/>
          <w:bCs/>
          <w:sz w:val="24"/>
          <w:szCs w:val="24"/>
        </w:rPr>
        <w:t>Court Rationale</w:t>
      </w:r>
    </w:p>
    <w:p w14:paraId="03631B02"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The Court rejected the moment-of-threat rule because it improperly narrows the required Fourth Amendment analysis by preventing consideration of relevant context.</w:t>
      </w:r>
    </w:p>
    <w:p w14:paraId="0C0FC949"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 xml:space="preserve">The totality of the </w:t>
      </w:r>
      <w:proofErr w:type="gramStart"/>
      <w:r w:rsidRPr="005E2D77">
        <w:rPr>
          <w:sz w:val="24"/>
          <w:szCs w:val="24"/>
        </w:rPr>
        <w:t>circumstances</w:t>
      </w:r>
      <w:proofErr w:type="gramEnd"/>
      <w:r w:rsidRPr="005E2D77">
        <w:rPr>
          <w:sz w:val="24"/>
          <w:szCs w:val="24"/>
        </w:rPr>
        <w:t xml:space="preserve"> inquiry mandated by previous Supreme Court decisions requires courts to consider all relevant facts, including those preceding the use of force.</w:t>
      </w:r>
    </w:p>
    <w:p w14:paraId="54A9B9C7"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Earlier facts and circumstances may inform how a reasonable officer would understand and respond to later events, benefiting either party in an excessive force case.</w:t>
      </w:r>
    </w:p>
    <w:p w14:paraId="0E48F358"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The Court cited its decision in Plumhoff v. Rickard as an example of how prior events can justify the use of force at a later moment.</w:t>
      </w:r>
    </w:p>
    <w:p w14:paraId="5A8ECB7A" w14:textId="77777777" w:rsidR="00161987" w:rsidRDefault="00161987" w:rsidP="00161987">
      <w:pPr>
        <w:spacing w:before="100" w:beforeAutospacing="1" w:after="100" w:afterAutospacing="1"/>
        <w:ind w:left="720"/>
        <w:contextualSpacing/>
        <w:rPr>
          <w:b/>
          <w:bCs/>
          <w:sz w:val="24"/>
          <w:szCs w:val="24"/>
        </w:rPr>
      </w:pPr>
    </w:p>
    <w:p w14:paraId="1FAC2799" w14:textId="4161A8A0" w:rsidR="005E2D77" w:rsidRPr="005E2D77" w:rsidRDefault="005E2D77" w:rsidP="00161987">
      <w:pPr>
        <w:spacing w:before="100" w:beforeAutospacing="1" w:after="100" w:afterAutospacing="1"/>
        <w:ind w:left="720"/>
        <w:contextualSpacing/>
        <w:rPr>
          <w:b/>
          <w:bCs/>
          <w:sz w:val="24"/>
          <w:szCs w:val="24"/>
        </w:rPr>
      </w:pPr>
      <w:r w:rsidRPr="005E2D77">
        <w:rPr>
          <w:b/>
          <w:bCs/>
          <w:sz w:val="24"/>
          <w:szCs w:val="24"/>
        </w:rPr>
        <w:t>Procedural Outcome</w:t>
      </w:r>
    </w:p>
    <w:p w14:paraId="2A77EE00" w14:textId="77777777" w:rsidR="005E2D77" w:rsidRPr="005E2D77" w:rsidRDefault="005E2D77" w:rsidP="007710DB">
      <w:pPr>
        <w:numPr>
          <w:ilvl w:val="0"/>
          <w:numId w:val="4"/>
        </w:numPr>
        <w:spacing w:before="100" w:beforeAutospacing="1" w:after="100" w:afterAutospacing="1"/>
        <w:contextualSpacing/>
        <w:rPr>
          <w:sz w:val="24"/>
          <w:szCs w:val="24"/>
        </w:rPr>
      </w:pPr>
      <w:r w:rsidRPr="005E2D77">
        <w:rPr>
          <w:sz w:val="24"/>
          <w:szCs w:val="24"/>
        </w:rPr>
        <w:t>The Supreme Court vacated the judgment of the Court of Appeals and remanded the case for further proceedings consistent with its opinion, instructing the lower courts to consider the reasonableness of the shooting using a lengthier timeframe that includes relevant preceding events.</w:t>
      </w:r>
    </w:p>
    <w:p w14:paraId="7FA3CC9F" w14:textId="77777777" w:rsidR="005E2D77" w:rsidRPr="005E2D77" w:rsidRDefault="005E2D77" w:rsidP="007710DB">
      <w:pPr>
        <w:spacing w:before="100" w:beforeAutospacing="1" w:after="100" w:afterAutospacing="1"/>
        <w:ind w:left="720"/>
        <w:contextualSpacing/>
        <w:rPr>
          <w:sz w:val="24"/>
          <w:szCs w:val="24"/>
        </w:rPr>
      </w:pPr>
    </w:p>
    <w:p w14:paraId="3ADF9BD0" w14:textId="6BFD1189" w:rsidR="005E2D77" w:rsidRDefault="005E2D77" w:rsidP="007710DB">
      <w:pPr>
        <w:spacing w:before="100" w:beforeAutospacing="1" w:after="100" w:afterAutospacing="1"/>
        <w:contextualSpacing/>
        <w:rPr>
          <w:sz w:val="24"/>
          <w:szCs w:val="24"/>
        </w:rPr>
      </w:pPr>
      <w:r>
        <w:rPr>
          <w:b/>
          <w:bCs/>
          <w:i/>
          <w:iCs/>
          <w:sz w:val="24"/>
          <w:szCs w:val="24"/>
        </w:rPr>
        <w:t>FIFTH CIRCUIT</w:t>
      </w:r>
      <w:r w:rsidR="00161987">
        <w:rPr>
          <w:b/>
          <w:bCs/>
          <w:i/>
          <w:iCs/>
          <w:sz w:val="24"/>
          <w:szCs w:val="24"/>
        </w:rPr>
        <w:t xml:space="preserve"> CASES</w:t>
      </w:r>
    </w:p>
    <w:p w14:paraId="263D27BB" w14:textId="77777777" w:rsidR="005E2D77" w:rsidRDefault="005E2D77" w:rsidP="007710DB">
      <w:pPr>
        <w:spacing w:before="100" w:beforeAutospacing="1" w:after="100" w:afterAutospacing="1"/>
        <w:contextualSpacing/>
        <w:rPr>
          <w:sz w:val="24"/>
          <w:szCs w:val="24"/>
        </w:rPr>
      </w:pPr>
    </w:p>
    <w:p w14:paraId="2BF5D29E" w14:textId="77777777" w:rsidR="00FA68AC" w:rsidRPr="00FA68AC" w:rsidRDefault="00FA68AC" w:rsidP="007710DB">
      <w:pPr>
        <w:spacing w:before="100" w:beforeAutospacing="1" w:after="100" w:afterAutospacing="1"/>
        <w:contextualSpacing/>
        <w:rPr>
          <w:i/>
          <w:iCs/>
          <w:sz w:val="24"/>
          <w:szCs w:val="24"/>
        </w:rPr>
      </w:pPr>
      <w:hyperlink r:id="rId18" w:history="1">
        <w:r w:rsidRPr="00FA68AC">
          <w:rPr>
            <w:rStyle w:val="Hyperlink"/>
            <w:i/>
            <w:iCs/>
            <w:sz w:val="24"/>
            <w:szCs w:val="24"/>
          </w:rPr>
          <w:t>Sampy v. Rabb, 144 F.4th 796</w:t>
        </w:r>
      </w:hyperlink>
      <w:r w:rsidRPr="00FA68AC">
        <w:rPr>
          <w:i/>
          <w:iCs/>
          <w:sz w:val="24"/>
          <w:szCs w:val="24"/>
        </w:rPr>
        <w:t xml:space="preserve">: </w:t>
      </w:r>
    </w:p>
    <w:p w14:paraId="109DBB36"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Overview</w:t>
      </w:r>
    </w:p>
    <w:p w14:paraId="0E23C8DB"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Key Legal Holdings</w:t>
      </w:r>
    </w:p>
    <w:p w14:paraId="0DDD42EB"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Sampy's</w:t>
      </w:r>
      <w:proofErr w:type="gramEnd"/>
      <w:r w:rsidRPr="00FA68AC">
        <w:rPr>
          <w:sz w:val="24"/>
          <w:szCs w:val="24"/>
        </w:rPr>
        <w:t xml:space="preserve"> excessive force claim is barred by Heck v. Humphrey because success on this claim would necessarily imply the invalidity of his battery conviction.</w:t>
      </w:r>
    </w:p>
    <w:p w14:paraId="7C5CDE2D"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Sampy's</w:t>
      </w:r>
      <w:proofErr w:type="gramEnd"/>
      <w:r w:rsidRPr="00FA68AC">
        <w:rPr>
          <w:sz w:val="24"/>
          <w:szCs w:val="24"/>
        </w:rPr>
        <w:t xml:space="preserve"> bystander liability claim is barred by Heck because it is predicated on the existence of an underlying constitutional violation.</w:t>
      </w:r>
    </w:p>
    <w:p w14:paraId="11C45604"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Sampy's</w:t>
      </w:r>
      <w:proofErr w:type="gramEnd"/>
      <w:r w:rsidRPr="00FA68AC">
        <w:rPr>
          <w:sz w:val="24"/>
          <w:szCs w:val="24"/>
        </w:rPr>
        <w:t xml:space="preserve"> First Amendment retaliatory excessive force claim is barred by Heck because it is grounded in a finding of "excessive force" necessarily inconsistent with his conviction.</w:t>
      </w:r>
      <w:r w:rsidRPr="00FA68AC">
        <w:rPr>
          <w:sz w:val="24"/>
          <w:szCs w:val="24"/>
        </w:rPr>
        <w:br/>
      </w:r>
    </w:p>
    <w:p w14:paraId="3424A00F"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Material Facts</w:t>
      </w:r>
    </w:p>
    <w:p w14:paraId="7C1D39A9"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In</w:t>
      </w:r>
      <w:proofErr w:type="gramEnd"/>
      <w:r w:rsidRPr="00FA68AC">
        <w:rPr>
          <w:sz w:val="24"/>
          <w:szCs w:val="24"/>
        </w:rPr>
        <w:t xml:space="preserve"> May 2018, seven officers from the Lafayette Police Department responded to a call that Sampy had driven into an ice cooler in front of a convenience store.</w:t>
      </w:r>
    </w:p>
    <w:p w14:paraId="0839FCE9"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Officers</w:t>
      </w:r>
      <w:proofErr w:type="gramEnd"/>
      <w:r w:rsidRPr="00FA68AC">
        <w:rPr>
          <w:sz w:val="24"/>
          <w:szCs w:val="24"/>
        </w:rPr>
        <w:t xml:space="preserve"> found Sampy asleep in his car, forcibly removed him, handcuffed him, and bent him over a police car hood.</w:t>
      </w:r>
    </w:p>
    <w:p w14:paraId="33A83B81"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lastRenderedPageBreak/>
        <w:t>  During</w:t>
      </w:r>
      <w:proofErr w:type="gramEnd"/>
      <w:r w:rsidRPr="00FA68AC">
        <w:rPr>
          <w:sz w:val="24"/>
          <w:szCs w:val="24"/>
        </w:rPr>
        <w:t xml:space="preserve"> the arrest, Sampy kicked Officer Rabb and was subsequently convicted in Lafayette City Court for battery of a police officer.</w:t>
      </w:r>
    </w:p>
    <w:p w14:paraId="57FF9AEE"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Sampy's</w:t>
      </w:r>
      <w:proofErr w:type="gramEnd"/>
      <w:r w:rsidRPr="00FA68AC">
        <w:rPr>
          <w:sz w:val="24"/>
          <w:szCs w:val="24"/>
        </w:rPr>
        <w:t xml:space="preserve"> complaint alleged that officers used excessive force during the arrest, specifically when Officer Rabb pulled him to the ground and when Officers Rabb and Reaux restrained him on the ground.</w:t>
      </w:r>
    </w:p>
    <w:p w14:paraId="03E778DA"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The</w:t>
      </w:r>
      <w:proofErr w:type="gramEnd"/>
      <w:r w:rsidRPr="00FA68AC">
        <w:rPr>
          <w:sz w:val="24"/>
          <w:szCs w:val="24"/>
        </w:rPr>
        <w:t xml:space="preserve"> City Court found that Sampy's kick and Officer Rabb's takedown maneuver occurred "simultaneously.".</w:t>
      </w:r>
    </w:p>
    <w:p w14:paraId="6213F53F"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Sampy's</w:t>
      </w:r>
      <w:proofErr w:type="gramEnd"/>
      <w:r w:rsidRPr="00FA68AC">
        <w:rPr>
          <w:sz w:val="24"/>
          <w:szCs w:val="24"/>
        </w:rPr>
        <w:t xml:space="preserve"> complaint contradicted the facts established in his criminal conviction, claiming he "did not resist" and was "fully immobilized.".</w:t>
      </w:r>
      <w:r w:rsidRPr="00FA68AC">
        <w:rPr>
          <w:sz w:val="24"/>
          <w:szCs w:val="24"/>
        </w:rPr>
        <w:br/>
      </w:r>
    </w:p>
    <w:p w14:paraId="32B4589D"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Controlling Law</w:t>
      </w:r>
    </w:p>
    <w:p w14:paraId="4BB859FF"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Heck</w:t>
      </w:r>
      <w:proofErr w:type="gramEnd"/>
      <w:r w:rsidRPr="00FA68AC">
        <w:rPr>
          <w:sz w:val="24"/>
          <w:szCs w:val="24"/>
        </w:rPr>
        <w:t xml:space="preserve"> v. Humphrey, 512 U.S. 477 (1994): Bars a plaintiff from recovering damages for alleged constitutional violations if success would necessarily imply the invalidity of a criminal conviction.</w:t>
      </w:r>
    </w:p>
    <w:p w14:paraId="7A61791B"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42</w:t>
      </w:r>
      <w:proofErr w:type="gramEnd"/>
      <w:r w:rsidRPr="00FA68AC">
        <w:rPr>
          <w:sz w:val="24"/>
          <w:szCs w:val="24"/>
        </w:rPr>
        <w:t xml:space="preserve"> U.S.C.S. § 1983: The statutory basis for Sampy's civil rights claims.</w:t>
      </w:r>
    </w:p>
    <w:p w14:paraId="086FE91D"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Bush</w:t>
      </w:r>
      <w:proofErr w:type="gramEnd"/>
      <w:r w:rsidRPr="00FA68AC">
        <w:rPr>
          <w:sz w:val="24"/>
          <w:szCs w:val="24"/>
        </w:rPr>
        <w:t xml:space="preserve"> v. Strain, 513 F.3d 492 (5th Cir. 2008): Establishes that Heck bars claims when success requires negation of an element of the criminal offense or proof of a fact inconsistent with the criminal conviction.</w:t>
      </w:r>
    </w:p>
    <w:p w14:paraId="484EAB04" w14:textId="77777777" w:rsidR="00FA68AC" w:rsidRPr="00FA68AC" w:rsidRDefault="00FA68AC" w:rsidP="007710DB">
      <w:pPr>
        <w:spacing w:before="100" w:beforeAutospacing="1" w:after="100" w:afterAutospacing="1"/>
        <w:contextualSpacing/>
        <w:rPr>
          <w:sz w:val="24"/>
          <w:szCs w:val="24"/>
        </w:rPr>
      </w:pPr>
      <w:proofErr w:type="gramStart"/>
      <w:r w:rsidRPr="00FA68AC">
        <w:rPr>
          <w:sz w:val="24"/>
          <w:szCs w:val="24"/>
        </w:rPr>
        <w:t>  Fourth</w:t>
      </w:r>
      <w:proofErr w:type="gramEnd"/>
      <w:r w:rsidRPr="00FA68AC">
        <w:rPr>
          <w:sz w:val="24"/>
          <w:szCs w:val="24"/>
        </w:rPr>
        <w:t xml:space="preserve"> Amendment (excessive force claims) and First Amendment (retaliation claims).</w:t>
      </w:r>
      <w:r w:rsidRPr="00FA68AC">
        <w:rPr>
          <w:sz w:val="24"/>
          <w:szCs w:val="24"/>
        </w:rPr>
        <w:br/>
      </w:r>
    </w:p>
    <w:p w14:paraId="0D039C1C"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Court Rationale</w:t>
      </w:r>
    </w:p>
    <w:p w14:paraId="3BA0F870" w14:textId="36F240CA" w:rsidR="00FA68AC" w:rsidRPr="00FA68AC" w:rsidRDefault="00FA68AC" w:rsidP="007710DB">
      <w:pPr>
        <w:spacing w:before="100" w:beforeAutospacing="1" w:after="100" w:afterAutospacing="1"/>
        <w:contextualSpacing/>
        <w:rPr>
          <w:sz w:val="24"/>
          <w:szCs w:val="24"/>
        </w:rPr>
      </w:pPr>
      <w:r w:rsidRPr="00FA68AC">
        <w:rPr>
          <w:sz w:val="24"/>
          <w:szCs w:val="24"/>
        </w:rPr>
        <w:t>The court provided two main reasons for finding Sampy's claims Heck-barred: Sampy's battery conviction was not temporally and conceptually distinct from his excessive force claim: The court rejected Sampy's attempt to "splice the encounter with minute precision, noting that his complaint never acknowledged he kicked Officer Rabb. The City Court found that the kick and takedown occurred "simultaneously," making them part of a single violent encounter. Fifth Circuit precedent does not parse events in seconds to determine whether force occurred after resistance stopped. The factual allegations in Sampy's complaint were necessarily inconsistent with his battery conviction: Sampy claimed he did not resist while the City Court found he actively resisted by kicking Officer Rabb. Sampy claimed the kicking was not visible in body camera footage, but the City Court relied on this footage as critical evidence. Sampy claimed to be fully immobilized when Officer Rabb claimed he was kicked, creating mutually exclusive scenarios. The court concluded that if Sampy's complaint were taken as true, he could not be guilty of battery, making his claims inherently Heck-barred.</w:t>
      </w:r>
      <w:r w:rsidRPr="00FA68AC">
        <w:rPr>
          <w:sz w:val="24"/>
          <w:szCs w:val="24"/>
        </w:rPr>
        <w:br/>
      </w:r>
    </w:p>
    <w:p w14:paraId="2967B9A1" w14:textId="77777777" w:rsidR="00FA68AC" w:rsidRPr="00FA68AC" w:rsidRDefault="00FA68AC" w:rsidP="007710DB">
      <w:pPr>
        <w:spacing w:before="100" w:beforeAutospacing="1" w:after="100" w:afterAutospacing="1"/>
        <w:contextualSpacing/>
        <w:rPr>
          <w:b/>
          <w:bCs/>
          <w:sz w:val="24"/>
          <w:szCs w:val="24"/>
        </w:rPr>
      </w:pPr>
      <w:r w:rsidRPr="00FA68AC">
        <w:rPr>
          <w:b/>
          <w:bCs/>
          <w:sz w:val="24"/>
          <w:szCs w:val="24"/>
        </w:rPr>
        <w:t>Outcome</w:t>
      </w:r>
    </w:p>
    <w:p w14:paraId="0F67B52F" w14:textId="77777777" w:rsidR="00FA68AC" w:rsidRPr="00FA68AC" w:rsidRDefault="00FA68AC" w:rsidP="007710DB">
      <w:pPr>
        <w:spacing w:before="100" w:beforeAutospacing="1" w:after="100" w:afterAutospacing="1"/>
        <w:contextualSpacing/>
        <w:rPr>
          <w:sz w:val="24"/>
          <w:szCs w:val="24"/>
        </w:rPr>
      </w:pPr>
      <w:r w:rsidRPr="00FA68AC">
        <w:rPr>
          <w:sz w:val="24"/>
          <w:szCs w:val="24"/>
        </w:rPr>
        <w:t>The Fifth Circuit affirmed the district court's dismissal of Sampy's Fourth Amendment excessive force claim, Fourth Amendment bystander liability claim, and First Amendment retaliation claim under Heck v. Humphrey. The court found all these claims were barred because they would necessarily imply the invalidity of Sampy's battery conviction.</w:t>
      </w:r>
    </w:p>
    <w:p w14:paraId="7E9AB1A0" w14:textId="77777777" w:rsidR="005E2D77" w:rsidRDefault="005E2D77" w:rsidP="007710DB">
      <w:pPr>
        <w:spacing w:before="100" w:beforeAutospacing="1" w:after="100" w:afterAutospacing="1"/>
        <w:contextualSpacing/>
        <w:rPr>
          <w:sz w:val="24"/>
          <w:szCs w:val="24"/>
        </w:rPr>
      </w:pPr>
    </w:p>
    <w:p w14:paraId="1DF61D92" w14:textId="77777777" w:rsidR="00E54D9F" w:rsidRDefault="00E54D9F">
      <w:pPr>
        <w:autoSpaceDE/>
        <w:autoSpaceDN/>
        <w:adjustRightInd/>
        <w:spacing w:after="160" w:line="278" w:lineRule="auto"/>
        <w:rPr>
          <w:sz w:val="24"/>
          <w:szCs w:val="24"/>
        </w:rPr>
      </w:pPr>
      <w:r>
        <w:rPr>
          <w:sz w:val="24"/>
          <w:szCs w:val="24"/>
        </w:rPr>
        <w:br w:type="page"/>
      </w:r>
    </w:p>
    <w:p w14:paraId="5CDC7221" w14:textId="06AC6046" w:rsidR="005E2D77" w:rsidRPr="005E2D77" w:rsidRDefault="005E2D77" w:rsidP="007710DB">
      <w:pPr>
        <w:spacing w:before="100" w:beforeAutospacing="1" w:after="100" w:afterAutospacing="1"/>
        <w:contextualSpacing/>
        <w:rPr>
          <w:sz w:val="24"/>
          <w:szCs w:val="24"/>
        </w:rPr>
      </w:pPr>
      <w:hyperlink r:id="rId19" w:history="1">
        <w:r w:rsidRPr="005E2D77">
          <w:rPr>
            <w:rStyle w:val="Hyperlink"/>
            <w:sz w:val="24"/>
            <w:szCs w:val="24"/>
          </w:rPr>
          <w:t>Anderson v. Estrada, 140 F.4th 634</w:t>
        </w:r>
      </w:hyperlink>
      <w:r>
        <w:rPr>
          <w:sz w:val="24"/>
          <w:szCs w:val="24"/>
        </w:rPr>
        <w:t xml:space="preserve"> (writ denied November 24, 2025)</w:t>
      </w:r>
      <w:r w:rsidRPr="005E2D77">
        <w:rPr>
          <w:sz w:val="24"/>
          <w:szCs w:val="24"/>
        </w:rPr>
        <w:t xml:space="preserve">: </w:t>
      </w:r>
    </w:p>
    <w:p w14:paraId="10134F4E" w14:textId="77777777" w:rsidR="005E2D77" w:rsidRPr="005E2D77" w:rsidRDefault="005E2D77" w:rsidP="007710DB">
      <w:pPr>
        <w:spacing w:before="100" w:beforeAutospacing="1" w:after="100" w:afterAutospacing="1"/>
        <w:contextualSpacing/>
        <w:rPr>
          <w:b/>
          <w:bCs/>
          <w:sz w:val="24"/>
          <w:szCs w:val="24"/>
        </w:rPr>
      </w:pPr>
      <w:r w:rsidRPr="005E2D77">
        <w:rPr>
          <w:b/>
          <w:bCs/>
          <w:sz w:val="24"/>
          <w:szCs w:val="24"/>
        </w:rPr>
        <w:t>Overview</w:t>
      </w:r>
    </w:p>
    <w:p w14:paraId="4FD62BB7" w14:textId="77777777" w:rsidR="005E2D77" w:rsidRPr="005E2D77" w:rsidRDefault="005E2D77" w:rsidP="007710DB">
      <w:pPr>
        <w:spacing w:before="100" w:beforeAutospacing="1" w:after="100" w:afterAutospacing="1"/>
        <w:contextualSpacing/>
        <w:rPr>
          <w:b/>
          <w:bCs/>
          <w:sz w:val="24"/>
          <w:szCs w:val="24"/>
        </w:rPr>
      </w:pPr>
      <w:r w:rsidRPr="005E2D77">
        <w:rPr>
          <w:b/>
          <w:bCs/>
          <w:sz w:val="24"/>
          <w:szCs w:val="24"/>
        </w:rPr>
        <w:t>Key Legal Holdings</w:t>
      </w:r>
    </w:p>
    <w:p w14:paraId="6657F727" w14:textId="77777777" w:rsidR="005E2D77" w:rsidRPr="005E2D77" w:rsidRDefault="005E2D77" w:rsidP="007710DB">
      <w:pPr>
        <w:spacing w:before="100" w:beforeAutospacing="1" w:after="100" w:afterAutospacing="1"/>
        <w:contextualSpacing/>
        <w:rPr>
          <w:sz w:val="24"/>
          <w:szCs w:val="24"/>
        </w:rPr>
      </w:pPr>
      <w:proofErr w:type="gramStart"/>
      <w:r w:rsidRPr="005E2D77">
        <w:rPr>
          <w:sz w:val="24"/>
          <w:szCs w:val="24"/>
        </w:rPr>
        <w:t>  The</w:t>
      </w:r>
      <w:proofErr w:type="gramEnd"/>
      <w:r w:rsidRPr="005E2D77">
        <w:rPr>
          <w:sz w:val="24"/>
          <w:szCs w:val="24"/>
        </w:rPr>
        <w:t xml:space="preserve"> trial court erred in denying qualified immunity to Deputy Alobaidi on the excessive force claim, as his use of force in drive-stunning Anderson was objectively reasonable under the circumstances and did not violate Anderson's Fourth Amendment rights.</w:t>
      </w:r>
    </w:p>
    <w:p w14:paraId="57B16DAE" w14:textId="77777777" w:rsidR="005E2D77" w:rsidRPr="005E2D77" w:rsidRDefault="005E2D77" w:rsidP="007710DB">
      <w:pPr>
        <w:spacing w:before="100" w:beforeAutospacing="1" w:after="100" w:afterAutospacing="1"/>
        <w:contextualSpacing/>
        <w:rPr>
          <w:sz w:val="24"/>
          <w:szCs w:val="24"/>
        </w:rPr>
      </w:pPr>
      <w:proofErr w:type="gramStart"/>
      <w:r w:rsidRPr="005E2D77">
        <w:rPr>
          <w:sz w:val="24"/>
          <w:szCs w:val="24"/>
        </w:rPr>
        <w:t>  The</w:t>
      </w:r>
      <w:proofErr w:type="gramEnd"/>
      <w:r w:rsidRPr="005E2D77">
        <w:rPr>
          <w:sz w:val="24"/>
          <w:szCs w:val="24"/>
        </w:rPr>
        <w:t xml:space="preserve"> trial court erred in denying qualified immunity to Deputies Garcia, Page, and Estrada on the bystander liability claims, as Alobaidi's use of force was not excessive.</w:t>
      </w:r>
      <w:r w:rsidRPr="005E2D77">
        <w:rPr>
          <w:sz w:val="24"/>
          <w:szCs w:val="24"/>
        </w:rPr>
        <w:br/>
      </w:r>
    </w:p>
    <w:p w14:paraId="4CC9963C" w14:textId="77777777" w:rsidR="005E2D77" w:rsidRPr="005E2D77" w:rsidRDefault="005E2D77" w:rsidP="007710DB">
      <w:pPr>
        <w:spacing w:before="100" w:beforeAutospacing="1" w:after="100" w:afterAutospacing="1"/>
        <w:contextualSpacing/>
        <w:rPr>
          <w:b/>
          <w:bCs/>
          <w:sz w:val="24"/>
          <w:szCs w:val="24"/>
        </w:rPr>
      </w:pPr>
      <w:r w:rsidRPr="005E2D77">
        <w:rPr>
          <w:b/>
          <w:bCs/>
          <w:sz w:val="24"/>
          <w:szCs w:val="24"/>
        </w:rPr>
        <w:t>Material Facts</w:t>
      </w:r>
    </w:p>
    <w:p w14:paraId="6C955675" w14:textId="77777777" w:rsidR="005E2D77" w:rsidRPr="005E2D77" w:rsidRDefault="005E2D77" w:rsidP="007710DB">
      <w:pPr>
        <w:spacing w:before="100" w:beforeAutospacing="1" w:after="100" w:afterAutospacing="1"/>
        <w:contextualSpacing/>
        <w:rPr>
          <w:sz w:val="24"/>
          <w:szCs w:val="24"/>
        </w:rPr>
      </w:pPr>
      <w:proofErr w:type="gramStart"/>
      <w:r w:rsidRPr="005E2D77">
        <w:rPr>
          <w:sz w:val="24"/>
          <w:szCs w:val="24"/>
        </w:rPr>
        <w:t>  Kenneth</w:t>
      </w:r>
      <w:proofErr w:type="gramEnd"/>
      <w:r w:rsidRPr="005E2D77">
        <w:rPr>
          <w:sz w:val="24"/>
          <w:szCs w:val="24"/>
        </w:rPr>
        <w:t xml:space="preserve"> Anderson Jr. crashed his car while under the influence of PCP and was arrested for DUI by Harris County deputies.</w:t>
      </w:r>
    </w:p>
    <w:p w14:paraId="3822BE77" w14:textId="77777777" w:rsidR="005E2D77" w:rsidRPr="005E2D77" w:rsidRDefault="005E2D77" w:rsidP="007710DB">
      <w:pPr>
        <w:spacing w:before="100" w:beforeAutospacing="1" w:after="100" w:afterAutospacing="1"/>
        <w:contextualSpacing/>
        <w:rPr>
          <w:sz w:val="24"/>
          <w:szCs w:val="24"/>
        </w:rPr>
      </w:pPr>
      <w:proofErr w:type="gramStart"/>
      <w:r w:rsidRPr="005E2D77">
        <w:rPr>
          <w:sz w:val="24"/>
          <w:szCs w:val="24"/>
        </w:rPr>
        <w:t>  After</w:t>
      </w:r>
      <w:proofErr w:type="gramEnd"/>
      <w:r w:rsidRPr="005E2D77">
        <w:rPr>
          <w:sz w:val="24"/>
          <w:szCs w:val="24"/>
        </w:rPr>
        <w:t xml:space="preserve"> initially complying, Anderson became combative when deputies tried to secure him in a police SUV, kicking, thrashing, and ignoring orders.</w:t>
      </w:r>
    </w:p>
    <w:p w14:paraId="27F1ADBA" w14:textId="77777777" w:rsidR="005E2D77" w:rsidRPr="005E2D77" w:rsidRDefault="005E2D77" w:rsidP="007710DB">
      <w:pPr>
        <w:spacing w:before="100" w:beforeAutospacing="1" w:after="100" w:afterAutospacing="1"/>
        <w:contextualSpacing/>
        <w:rPr>
          <w:sz w:val="24"/>
          <w:szCs w:val="24"/>
        </w:rPr>
      </w:pPr>
      <w:proofErr w:type="gramStart"/>
      <w:r w:rsidRPr="005E2D77">
        <w:rPr>
          <w:sz w:val="24"/>
          <w:szCs w:val="24"/>
        </w:rPr>
        <w:t>  Deputy</w:t>
      </w:r>
      <w:proofErr w:type="gramEnd"/>
      <w:r w:rsidRPr="005E2D77">
        <w:rPr>
          <w:sz w:val="24"/>
          <w:szCs w:val="24"/>
        </w:rPr>
        <w:t xml:space="preserve"> Alobaidi drive-stunned Anderson multiple times with a taser </w:t>
      </w:r>
      <w:proofErr w:type="gramStart"/>
      <w:r w:rsidRPr="005E2D77">
        <w:rPr>
          <w:sz w:val="24"/>
          <w:szCs w:val="24"/>
        </w:rPr>
        <w:t>in an attempt to</w:t>
      </w:r>
      <w:proofErr w:type="gramEnd"/>
      <w:r w:rsidRPr="005E2D77">
        <w:rPr>
          <w:sz w:val="24"/>
          <w:szCs w:val="24"/>
        </w:rPr>
        <w:t xml:space="preserve"> subdue him and get him into the SUV.</w:t>
      </w:r>
    </w:p>
    <w:p w14:paraId="7DA291E2" w14:textId="77777777" w:rsidR="005E2D77" w:rsidRPr="005E2D77" w:rsidRDefault="005E2D77" w:rsidP="007710DB">
      <w:pPr>
        <w:spacing w:before="100" w:beforeAutospacing="1" w:after="100" w:afterAutospacing="1"/>
        <w:contextualSpacing/>
        <w:rPr>
          <w:sz w:val="24"/>
          <w:szCs w:val="24"/>
        </w:rPr>
      </w:pPr>
      <w:proofErr w:type="gramStart"/>
      <w:r w:rsidRPr="005E2D77">
        <w:rPr>
          <w:sz w:val="24"/>
          <w:szCs w:val="24"/>
        </w:rPr>
        <w:t>  Anderson</w:t>
      </w:r>
      <w:proofErr w:type="gramEnd"/>
      <w:r w:rsidRPr="005E2D77">
        <w:rPr>
          <w:sz w:val="24"/>
          <w:szCs w:val="24"/>
        </w:rPr>
        <w:t xml:space="preserve"> became unresponsive after being drive-stunned and later died, with an autopsy allegedly concluding the drive-stunning caused his death.</w:t>
      </w:r>
      <w:r w:rsidRPr="005E2D77">
        <w:rPr>
          <w:sz w:val="24"/>
          <w:szCs w:val="24"/>
        </w:rPr>
        <w:br/>
      </w:r>
    </w:p>
    <w:p w14:paraId="60C378B8" w14:textId="77777777" w:rsidR="005E2D77" w:rsidRPr="005E2D77" w:rsidRDefault="005E2D77" w:rsidP="007710DB">
      <w:pPr>
        <w:spacing w:before="100" w:beforeAutospacing="1" w:after="100" w:afterAutospacing="1"/>
        <w:contextualSpacing/>
        <w:rPr>
          <w:b/>
          <w:bCs/>
          <w:sz w:val="24"/>
          <w:szCs w:val="24"/>
        </w:rPr>
      </w:pPr>
      <w:r w:rsidRPr="005E2D77">
        <w:rPr>
          <w:b/>
          <w:bCs/>
          <w:sz w:val="24"/>
          <w:szCs w:val="24"/>
        </w:rPr>
        <w:t>Controlling Law</w:t>
      </w:r>
    </w:p>
    <w:p w14:paraId="45FB2128" w14:textId="77777777" w:rsidR="005E2D77" w:rsidRPr="005E2D77" w:rsidRDefault="005E2D77" w:rsidP="007710DB">
      <w:pPr>
        <w:spacing w:before="100" w:beforeAutospacing="1" w:after="100" w:afterAutospacing="1"/>
        <w:contextualSpacing/>
        <w:rPr>
          <w:sz w:val="24"/>
          <w:szCs w:val="24"/>
        </w:rPr>
      </w:pPr>
      <w:proofErr w:type="gramStart"/>
      <w:r w:rsidRPr="005E2D77">
        <w:rPr>
          <w:sz w:val="24"/>
          <w:szCs w:val="24"/>
        </w:rPr>
        <w:t>  The</w:t>
      </w:r>
      <w:proofErr w:type="gramEnd"/>
      <w:r w:rsidRPr="005E2D77">
        <w:rPr>
          <w:sz w:val="24"/>
          <w:szCs w:val="24"/>
        </w:rPr>
        <w:t xml:space="preserve"> Fourth Amendment right to be free from excessive force during an arrest, as analyzed under the objective reasonableness standard set forth in Graham v. Connor, 490 U.S. 386, 109 S. Ct. 1865, 104 L. Ed. 2d 443 (1989).</w:t>
      </w:r>
      <w:r w:rsidRPr="005E2D77">
        <w:rPr>
          <w:sz w:val="24"/>
          <w:szCs w:val="24"/>
        </w:rPr>
        <w:br/>
      </w:r>
    </w:p>
    <w:p w14:paraId="4E33CE1A" w14:textId="77777777" w:rsidR="005E2D77" w:rsidRPr="005E2D77" w:rsidRDefault="005E2D77" w:rsidP="007710DB">
      <w:pPr>
        <w:spacing w:before="100" w:beforeAutospacing="1" w:after="100" w:afterAutospacing="1"/>
        <w:contextualSpacing/>
        <w:rPr>
          <w:b/>
          <w:bCs/>
          <w:sz w:val="24"/>
          <w:szCs w:val="24"/>
        </w:rPr>
      </w:pPr>
      <w:r w:rsidRPr="005E2D77">
        <w:rPr>
          <w:b/>
          <w:bCs/>
          <w:sz w:val="24"/>
          <w:szCs w:val="24"/>
        </w:rPr>
        <w:t>Court Rationale</w:t>
      </w:r>
    </w:p>
    <w:p w14:paraId="34769BBB" w14:textId="77777777" w:rsidR="005E2D77" w:rsidRPr="005E2D77" w:rsidRDefault="005E2D77" w:rsidP="007710DB">
      <w:pPr>
        <w:spacing w:before="100" w:beforeAutospacing="1" w:after="100" w:afterAutospacing="1"/>
        <w:contextualSpacing/>
        <w:rPr>
          <w:sz w:val="24"/>
          <w:szCs w:val="24"/>
        </w:rPr>
      </w:pPr>
      <w:r w:rsidRPr="005E2D77">
        <w:rPr>
          <w:sz w:val="24"/>
          <w:szCs w:val="24"/>
        </w:rPr>
        <w:t>Regarding the excessive force claim against Alobaidi, the court found that the three Graham factors (severity of crime, threat posed, and active resistance) all weighed in favor of the use of some force. Anderson was arrested for the serious crime of DUI, posed a threat to officer safety due to his erratic PCP-influenced behavior, and actively resisted by kicking, thrashing, and ignoring orders to get into the SUV. Alobaidi used a measured, escalating response only after negotiations and lesser force failed. Therefore, his drive-stunning of Anderson was objectively reasonable. Regarding the bystander liability claims, since Alobaidi did not use excessive force, the other officers could not be liable for failing to intervene.</w:t>
      </w:r>
    </w:p>
    <w:p w14:paraId="6D453AC9" w14:textId="05D9301A" w:rsidR="005E2D77" w:rsidRPr="005E2D77" w:rsidRDefault="005E2D77" w:rsidP="007710DB">
      <w:pPr>
        <w:spacing w:before="100" w:beforeAutospacing="1" w:after="100" w:afterAutospacing="1"/>
        <w:contextualSpacing/>
        <w:rPr>
          <w:b/>
          <w:bCs/>
          <w:sz w:val="24"/>
          <w:szCs w:val="24"/>
        </w:rPr>
      </w:pPr>
      <w:r w:rsidRPr="005E2D77">
        <w:rPr>
          <w:sz w:val="24"/>
          <w:szCs w:val="24"/>
        </w:rPr>
        <w:br/>
      </w:r>
      <w:r w:rsidRPr="005E2D77">
        <w:rPr>
          <w:b/>
          <w:bCs/>
          <w:sz w:val="24"/>
          <w:szCs w:val="24"/>
        </w:rPr>
        <w:t>Outcome</w:t>
      </w:r>
    </w:p>
    <w:p w14:paraId="13ED1F78" w14:textId="77777777" w:rsidR="005E2D77" w:rsidRPr="005E2D77" w:rsidRDefault="005E2D77" w:rsidP="007710DB">
      <w:pPr>
        <w:spacing w:before="100" w:beforeAutospacing="1" w:after="100" w:afterAutospacing="1"/>
        <w:contextualSpacing/>
        <w:rPr>
          <w:b/>
          <w:bCs/>
          <w:sz w:val="24"/>
          <w:szCs w:val="24"/>
        </w:rPr>
      </w:pPr>
      <w:r w:rsidRPr="005E2D77">
        <w:rPr>
          <w:b/>
          <w:bCs/>
          <w:sz w:val="24"/>
          <w:szCs w:val="24"/>
        </w:rPr>
        <w:t>Procedural Outcome</w:t>
      </w:r>
    </w:p>
    <w:p w14:paraId="0ADCE82F" w14:textId="77777777" w:rsidR="005E2D77" w:rsidRDefault="005E2D77" w:rsidP="007710DB">
      <w:pPr>
        <w:spacing w:before="100" w:beforeAutospacing="1" w:after="100" w:afterAutospacing="1"/>
        <w:contextualSpacing/>
        <w:rPr>
          <w:sz w:val="24"/>
          <w:szCs w:val="24"/>
        </w:rPr>
      </w:pPr>
      <w:r w:rsidRPr="005E2D77">
        <w:rPr>
          <w:sz w:val="24"/>
          <w:szCs w:val="24"/>
        </w:rPr>
        <w:t>Judgment reversed.</w:t>
      </w:r>
    </w:p>
    <w:p w14:paraId="7ACEAC5C" w14:textId="77777777" w:rsidR="001F481C" w:rsidRDefault="001F481C" w:rsidP="007710DB">
      <w:pPr>
        <w:spacing w:before="100" w:beforeAutospacing="1" w:after="100" w:afterAutospacing="1"/>
        <w:contextualSpacing/>
        <w:rPr>
          <w:sz w:val="24"/>
          <w:szCs w:val="24"/>
        </w:rPr>
      </w:pPr>
    </w:p>
    <w:p w14:paraId="2FA5BAE3" w14:textId="77777777" w:rsidR="001F481C" w:rsidRPr="001F481C" w:rsidRDefault="001F481C" w:rsidP="007710DB">
      <w:pPr>
        <w:spacing w:before="100" w:beforeAutospacing="1" w:after="100" w:afterAutospacing="1"/>
        <w:contextualSpacing/>
        <w:rPr>
          <w:sz w:val="24"/>
          <w:szCs w:val="24"/>
        </w:rPr>
      </w:pPr>
      <w:hyperlink r:id="rId20" w:tgtFrame="_blank" w:history="1">
        <w:r w:rsidRPr="001F481C">
          <w:rPr>
            <w:rStyle w:val="Hyperlink"/>
            <w:sz w:val="24"/>
            <w:szCs w:val="24"/>
          </w:rPr>
          <w:t xml:space="preserve">Est. of Parker v. Miss. </w:t>
        </w:r>
        <w:proofErr w:type="spellStart"/>
        <w:r w:rsidRPr="001F481C">
          <w:rPr>
            <w:rStyle w:val="Hyperlink"/>
            <w:sz w:val="24"/>
            <w:szCs w:val="24"/>
          </w:rPr>
          <w:t>Dep't</w:t>
        </w:r>
        <w:proofErr w:type="spellEnd"/>
        <w:r w:rsidRPr="001F481C">
          <w:rPr>
            <w:rStyle w:val="Hyperlink"/>
            <w:sz w:val="24"/>
            <w:szCs w:val="24"/>
          </w:rPr>
          <w:t xml:space="preserve"> of Pub. Safety, 140 F.4th 226</w:t>
        </w:r>
      </w:hyperlink>
      <w:r w:rsidRPr="001F481C">
        <w:rPr>
          <w:sz w:val="24"/>
          <w:szCs w:val="24"/>
        </w:rPr>
        <w:t xml:space="preserve">: </w:t>
      </w:r>
    </w:p>
    <w:p w14:paraId="03FF733B"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Overview</w:t>
      </w:r>
    </w:p>
    <w:p w14:paraId="79F44CF6"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Key Legal Holdings</w:t>
      </w:r>
    </w:p>
    <w:p w14:paraId="2C3971DA"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The</w:t>
      </w:r>
      <w:proofErr w:type="gramEnd"/>
      <w:r w:rsidRPr="001F481C">
        <w:rPr>
          <w:sz w:val="24"/>
          <w:szCs w:val="24"/>
        </w:rPr>
        <w:t xml:space="preserve"> officers did not violate </w:t>
      </w:r>
      <w:proofErr w:type="spellStart"/>
      <w:r w:rsidRPr="001F481C">
        <w:rPr>
          <w:sz w:val="24"/>
          <w:szCs w:val="24"/>
        </w:rPr>
        <w:t>La'Mello</w:t>
      </w:r>
      <w:proofErr w:type="spellEnd"/>
      <w:r w:rsidRPr="001F481C">
        <w:rPr>
          <w:sz w:val="24"/>
          <w:szCs w:val="24"/>
        </w:rPr>
        <w:t xml:space="preserve"> Parker's Fourth Amendment rights when they opened fire </w:t>
      </w:r>
      <w:proofErr w:type="gramStart"/>
      <w:r w:rsidRPr="001F481C">
        <w:rPr>
          <w:sz w:val="24"/>
          <w:szCs w:val="24"/>
        </w:rPr>
        <w:t>at</w:t>
      </w:r>
      <w:proofErr w:type="gramEnd"/>
      <w:r w:rsidRPr="001F481C">
        <w:rPr>
          <w:sz w:val="24"/>
          <w:szCs w:val="24"/>
        </w:rPr>
        <w:t xml:space="preserve"> his father, who was using </w:t>
      </w:r>
      <w:proofErr w:type="spellStart"/>
      <w:r w:rsidRPr="001F481C">
        <w:rPr>
          <w:sz w:val="24"/>
          <w:szCs w:val="24"/>
        </w:rPr>
        <w:t>La'Mello</w:t>
      </w:r>
      <w:proofErr w:type="spellEnd"/>
      <w:r w:rsidRPr="001F481C">
        <w:rPr>
          <w:sz w:val="24"/>
          <w:szCs w:val="24"/>
        </w:rPr>
        <w:t xml:space="preserve"> as a human shield, because their use of force was reasonable under the circumstances.</w:t>
      </w:r>
    </w:p>
    <w:p w14:paraId="32D19508"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lastRenderedPageBreak/>
        <w:t>  Even</w:t>
      </w:r>
      <w:proofErr w:type="gramEnd"/>
      <w:r w:rsidRPr="001F481C">
        <w:rPr>
          <w:sz w:val="24"/>
          <w:szCs w:val="24"/>
        </w:rPr>
        <w:t xml:space="preserve"> if the officers' conduct violated </w:t>
      </w:r>
      <w:proofErr w:type="spellStart"/>
      <w:r w:rsidRPr="001F481C">
        <w:rPr>
          <w:sz w:val="24"/>
          <w:szCs w:val="24"/>
        </w:rPr>
        <w:t>La'Mello's</w:t>
      </w:r>
      <w:proofErr w:type="spellEnd"/>
      <w:r w:rsidRPr="001F481C">
        <w:rPr>
          <w:sz w:val="24"/>
          <w:szCs w:val="24"/>
        </w:rPr>
        <w:t xml:space="preserve"> constitutional rights, they are entitled to qualified immunity because the unlawfulness of their conduct was not clearly established at the time.</w:t>
      </w:r>
    </w:p>
    <w:p w14:paraId="2D4F2FC5"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The</w:t>
      </w:r>
      <w:proofErr w:type="gramEnd"/>
      <w:r w:rsidRPr="001F481C">
        <w:rPr>
          <w:sz w:val="24"/>
          <w:szCs w:val="24"/>
        </w:rPr>
        <w:t xml:space="preserve"> officers did not violate </w:t>
      </w:r>
      <w:proofErr w:type="spellStart"/>
      <w:r w:rsidRPr="001F481C">
        <w:rPr>
          <w:sz w:val="24"/>
          <w:szCs w:val="24"/>
        </w:rPr>
        <w:t>La'Mello's</w:t>
      </w:r>
      <w:proofErr w:type="spellEnd"/>
      <w:r w:rsidRPr="001F481C">
        <w:rPr>
          <w:sz w:val="24"/>
          <w:szCs w:val="24"/>
        </w:rPr>
        <w:t xml:space="preserve"> substantive due process rights under the Fourteenth Amendment because their conduct did not shock the conscience.</w:t>
      </w:r>
    </w:p>
    <w:p w14:paraId="51E86691"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Plaintiffs</w:t>
      </w:r>
      <w:proofErr w:type="gramEnd"/>
      <w:r w:rsidRPr="001F481C">
        <w:rPr>
          <w:sz w:val="24"/>
          <w:szCs w:val="24"/>
        </w:rPr>
        <w:t>' bystander liability and municipal liability claims fail because they require an underlying constitutional violation, which was not plausibly alleged.</w:t>
      </w:r>
      <w:r w:rsidRPr="001F481C">
        <w:rPr>
          <w:sz w:val="24"/>
          <w:szCs w:val="24"/>
        </w:rPr>
        <w:br/>
      </w:r>
    </w:p>
    <w:p w14:paraId="5BB3A5E3"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Material Facts</w:t>
      </w:r>
    </w:p>
    <w:p w14:paraId="15EFCDCF"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xml:space="preserve">  </w:t>
      </w:r>
      <w:proofErr w:type="spellStart"/>
      <w:r w:rsidRPr="001F481C">
        <w:rPr>
          <w:sz w:val="24"/>
          <w:szCs w:val="24"/>
        </w:rPr>
        <w:t>La'Mello</w:t>
      </w:r>
      <w:proofErr w:type="spellEnd"/>
      <w:proofErr w:type="gramEnd"/>
      <w:r w:rsidRPr="001F481C">
        <w:rPr>
          <w:sz w:val="24"/>
          <w:szCs w:val="24"/>
        </w:rPr>
        <w:t xml:space="preserve"> Parker, a three-month-old infant, was killed when law enforcement officers opened fire at his father, Eric Smith, who was using </w:t>
      </w:r>
      <w:proofErr w:type="spellStart"/>
      <w:r w:rsidRPr="001F481C">
        <w:rPr>
          <w:sz w:val="24"/>
          <w:szCs w:val="24"/>
        </w:rPr>
        <w:t>La'Mello</w:t>
      </w:r>
      <w:proofErr w:type="spellEnd"/>
      <w:r w:rsidRPr="001F481C">
        <w:rPr>
          <w:sz w:val="24"/>
          <w:szCs w:val="24"/>
        </w:rPr>
        <w:t xml:space="preserve"> as a human shield.</w:t>
      </w:r>
    </w:p>
    <w:p w14:paraId="2BB73799"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Smith</w:t>
      </w:r>
      <w:proofErr w:type="gramEnd"/>
      <w:r w:rsidRPr="001F481C">
        <w:rPr>
          <w:sz w:val="24"/>
          <w:szCs w:val="24"/>
        </w:rPr>
        <w:t xml:space="preserve"> was a fugitive wanted for double homicide and had kidnapped </w:t>
      </w:r>
      <w:proofErr w:type="spellStart"/>
      <w:r w:rsidRPr="001F481C">
        <w:rPr>
          <w:sz w:val="24"/>
          <w:szCs w:val="24"/>
        </w:rPr>
        <w:t>La'Mello</w:t>
      </w:r>
      <w:proofErr w:type="spellEnd"/>
      <w:r w:rsidRPr="001F481C">
        <w:rPr>
          <w:sz w:val="24"/>
          <w:szCs w:val="24"/>
        </w:rPr>
        <w:t xml:space="preserve"> earlier that day.</w:t>
      </w:r>
    </w:p>
    <w:p w14:paraId="2EDCA14E"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During</w:t>
      </w:r>
      <w:proofErr w:type="gramEnd"/>
      <w:r w:rsidRPr="001F481C">
        <w:rPr>
          <w:sz w:val="24"/>
          <w:szCs w:val="24"/>
        </w:rPr>
        <w:t xml:space="preserve"> a police chase, Smith fired at officers, who initially did not return fire.</w:t>
      </w:r>
    </w:p>
    <w:p w14:paraId="6124F411"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After</w:t>
      </w:r>
      <w:proofErr w:type="gramEnd"/>
      <w:r w:rsidRPr="001F481C">
        <w:rPr>
          <w:sz w:val="24"/>
          <w:szCs w:val="24"/>
        </w:rPr>
        <w:t xml:space="preserve"> Smith's vehicle was disabled, he exited holding </w:t>
      </w:r>
      <w:proofErr w:type="spellStart"/>
      <w:r w:rsidRPr="001F481C">
        <w:rPr>
          <w:sz w:val="24"/>
          <w:szCs w:val="24"/>
        </w:rPr>
        <w:t>La'Mello</w:t>
      </w:r>
      <w:proofErr w:type="spellEnd"/>
      <w:r w:rsidRPr="001F481C">
        <w:rPr>
          <w:sz w:val="24"/>
          <w:szCs w:val="24"/>
        </w:rPr>
        <w:t xml:space="preserve"> and fired again at officers.</w:t>
      </w:r>
    </w:p>
    <w:p w14:paraId="61B41BFF"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In</w:t>
      </w:r>
      <w:proofErr w:type="gramEnd"/>
      <w:r w:rsidRPr="001F481C">
        <w:rPr>
          <w:sz w:val="24"/>
          <w:szCs w:val="24"/>
        </w:rPr>
        <w:t xml:space="preserve"> response, multiple officers opened fire, and one of the officers' bullets struck and killed </w:t>
      </w:r>
      <w:proofErr w:type="spellStart"/>
      <w:r w:rsidRPr="001F481C">
        <w:rPr>
          <w:sz w:val="24"/>
          <w:szCs w:val="24"/>
        </w:rPr>
        <w:t>La'Mello</w:t>
      </w:r>
      <w:proofErr w:type="spellEnd"/>
      <w:r w:rsidRPr="001F481C">
        <w:rPr>
          <w:sz w:val="24"/>
          <w:szCs w:val="24"/>
        </w:rPr>
        <w:t>.</w:t>
      </w:r>
      <w:r w:rsidRPr="001F481C">
        <w:rPr>
          <w:sz w:val="24"/>
          <w:szCs w:val="24"/>
        </w:rPr>
        <w:br/>
      </w:r>
    </w:p>
    <w:p w14:paraId="55A2EE16"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Controlling Law</w:t>
      </w:r>
    </w:p>
    <w:p w14:paraId="6694A3C6"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42</w:t>
      </w:r>
      <w:proofErr w:type="gramEnd"/>
      <w:r w:rsidRPr="001F481C">
        <w:rPr>
          <w:sz w:val="24"/>
          <w:szCs w:val="24"/>
        </w:rPr>
        <w:t xml:space="preserve"> U.S.C.S. § 1983 (federal civil rights statute).</w:t>
      </w:r>
    </w:p>
    <w:p w14:paraId="6F5BBE57"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Fourth</w:t>
      </w:r>
      <w:proofErr w:type="gramEnd"/>
      <w:r w:rsidRPr="001F481C">
        <w:rPr>
          <w:sz w:val="24"/>
          <w:szCs w:val="24"/>
        </w:rPr>
        <w:t xml:space="preserve"> Amendment to the U.S. Constitution (prohibiting unreasonable searches and seizures).</w:t>
      </w:r>
    </w:p>
    <w:p w14:paraId="2DA20086"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Fourteenth</w:t>
      </w:r>
      <w:proofErr w:type="gramEnd"/>
      <w:r w:rsidRPr="001F481C">
        <w:rPr>
          <w:sz w:val="24"/>
          <w:szCs w:val="24"/>
        </w:rPr>
        <w:t xml:space="preserve"> Amendment to the U.S. Constitution (substantive due process).</w:t>
      </w:r>
    </w:p>
    <w:p w14:paraId="3AFAE454" w14:textId="77777777" w:rsidR="001F481C" w:rsidRPr="001F481C" w:rsidRDefault="001F481C" w:rsidP="007710DB">
      <w:pPr>
        <w:spacing w:before="100" w:beforeAutospacing="1" w:after="100" w:afterAutospacing="1"/>
        <w:contextualSpacing/>
        <w:rPr>
          <w:sz w:val="24"/>
          <w:szCs w:val="24"/>
        </w:rPr>
      </w:pPr>
      <w:proofErr w:type="gramStart"/>
      <w:r w:rsidRPr="001F481C">
        <w:rPr>
          <w:sz w:val="24"/>
          <w:szCs w:val="24"/>
        </w:rPr>
        <w:t>  Relevant</w:t>
      </w:r>
      <w:proofErr w:type="gramEnd"/>
      <w:r w:rsidRPr="001F481C">
        <w:rPr>
          <w:sz w:val="24"/>
          <w:szCs w:val="24"/>
        </w:rPr>
        <w:t xml:space="preserve"> Supreme Court and Fifth Circuit precedents on excessive force, qualified immunity, and substantive due process.</w:t>
      </w:r>
      <w:r w:rsidRPr="001F481C">
        <w:rPr>
          <w:sz w:val="24"/>
          <w:szCs w:val="24"/>
        </w:rPr>
        <w:br/>
      </w:r>
    </w:p>
    <w:p w14:paraId="46164794" w14:textId="77777777" w:rsidR="001F481C" w:rsidRPr="001F481C" w:rsidRDefault="001F481C" w:rsidP="007710DB">
      <w:pPr>
        <w:spacing w:before="100" w:beforeAutospacing="1" w:after="100" w:afterAutospacing="1"/>
        <w:contextualSpacing/>
        <w:rPr>
          <w:b/>
          <w:bCs/>
          <w:sz w:val="24"/>
          <w:szCs w:val="24"/>
        </w:rPr>
      </w:pPr>
      <w:r w:rsidRPr="001F481C">
        <w:rPr>
          <w:b/>
          <w:bCs/>
          <w:sz w:val="24"/>
          <w:szCs w:val="24"/>
        </w:rPr>
        <w:t>Court Rationale</w:t>
      </w:r>
    </w:p>
    <w:p w14:paraId="5FC4C32B" w14:textId="77777777" w:rsidR="001F481C" w:rsidRPr="001F481C" w:rsidRDefault="001F481C" w:rsidP="007710DB">
      <w:pPr>
        <w:spacing w:before="100" w:beforeAutospacing="1" w:after="100" w:afterAutospacing="1"/>
        <w:contextualSpacing/>
        <w:rPr>
          <w:sz w:val="24"/>
          <w:szCs w:val="24"/>
        </w:rPr>
      </w:pPr>
      <w:r w:rsidRPr="001F481C">
        <w:rPr>
          <w:sz w:val="24"/>
          <w:szCs w:val="24"/>
        </w:rPr>
        <w:t xml:space="preserve">The court applied the Graham v. Connor factors to assess the reasonableness of the officers' use of force under the Fourth Amendment and concluded that the officers' conduct was reasonable given the severe crime at issue, the immediate threat posed by Smith, and Smith's active resistance and evasion of arrest. The court found that no precedent clearly established that returning fire at an active shooter using a human shield violates the Fourth Amendment, so the officers were entitled to qualified immunity. The court held that the officers' conduct did not shock the conscience in violation of the Fourteenth Amendment because it did not involve an intent to harm </w:t>
      </w:r>
      <w:proofErr w:type="spellStart"/>
      <w:r w:rsidRPr="001F481C">
        <w:rPr>
          <w:sz w:val="24"/>
          <w:szCs w:val="24"/>
        </w:rPr>
        <w:t>La'Mello</w:t>
      </w:r>
      <w:proofErr w:type="spellEnd"/>
      <w:r w:rsidRPr="001F481C">
        <w:rPr>
          <w:sz w:val="24"/>
          <w:szCs w:val="24"/>
        </w:rPr>
        <w:t xml:space="preserve"> and did not rise to the level of arbitrary or conscience-shocking conduct.</w:t>
      </w:r>
    </w:p>
    <w:p w14:paraId="42D62219" w14:textId="7817028D" w:rsidR="001F481C" w:rsidRPr="001F481C" w:rsidRDefault="001F481C" w:rsidP="007710DB">
      <w:pPr>
        <w:spacing w:before="100" w:beforeAutospacing="1" w:after="100" w:afterAutospacing="1"/>
        <w:contextualSpacing/>
        <w:rPr>
          <w:b/>
          <w:bCs/>
          <w:sz w:val="24"/>
          <w:szCs w:val="24"/>
        </w:rPr>
      </w:pPr>
      <w:r w:rsidRPr="001F481C">
        <w:rPr>
          <w:sz w:val="24"/>
          <w:szCs w:val="24"/>
        </w:rPr>
        <w:br/>
      </w:r>
      <w:r w:rsidRPr="001F481C">
        <w:rPr>
          <w:b/>
          <w:bCs/>
          <w:sz w:val="24"/>
          <w:szCs w:val="24"/>
        </w:rPr>
        <w:t>Outcome</w:t>
      </w:r>
    </w:p>
    <w:p w14:paraId="54334E3A" w14:textId="77777777" w:rsidR="001F481C" w:rsidRPr="001F481C" w:rsidRDefault="001F481C" w:rsidP="007710DB">
      <w:pPr>
        <w:spacing w:before="100" w:beforeAutospacing="1" w:after="100" w:afterAutospacing="1"/>
        <w:contextualSpacing/>
        <w:rPr>
          <w:sz w:val="24"/>
          <w:szCs w:val="24"/>
        </w:rPr>
      </w:pPr>
      <w:r w:rsidRPr="001F481C">
        <w:rPr>
          <w:sz w:val="24"/>
          <w:szCs w:val="24"/>
        </w:rPr>
        <w:t>The United States Court of Appeals for the Fifth Circuit affirmed the district court's dismissal of all claims against the officers and their employers.</w:t>
      </w:r>
    </w:p>
    <w:p w14:paraId="40DA752F" w14:textId="77777777" w:rsidR="001F481C" w:rsidRPr="005E2D77" w:rsidRDefault="001F481C" w:rsidP="007710DB">
      <w:pPr>
        <w:spacing w:before="100" w:beforeAutospacing="1" w:after="100" w:afterAutospacing="1"/>
        <w:contextualSpacing/>
        <w:rPr>
          <w:sz w:val="24"/>
          <w:szCs w:val="24"/>
        </w:rPr>
      </w:pPr>
    </w:p>
    <w:p w14:paraId="1F7896AE" w14:textId="77777777" w:rsidR="005E2D77" w:rsidRPr="005E2D77" w:rsidRDefault="005E2D77" w:rsidP="007710DB">
      <w:pPr>
        <w:spacing w:before="100" w:beforeAutospacing="1" w:after="100" w:afterAutospacing="1"/>
        <w:contextualSpacing/>
        <w:rPr>
          <w:sz w:val="24"/>
          <w:szCs w:val="24"/>
        </w:rPr>
      </w:pPr>
    </w:p>
    <w:p w14:paraId="51B3328C" w14:textId="77777777" w:rsidR="00394B3A" w:rsidRPr="00394B3A" w:rsidRDefault="00394B3A" w:rsidP="007710DB">
      <w:pPr>
        <w:spacing w:before="100" w:beforeAutospacing="1" w:after="100" w:afterAutospacing="1"/>
        <w:contextualSpacing/>
        <w:rPr>
          <w:sz w:val="24"/>
          <w:szCs w:val="24"/>
        </w:rPr>
      </w:pPr>
      <w:r w:rsidRPr="00394B3A">
        <w:rPr>
          <w:sz w:val="24"/>
          <w:szCs w:val="24"/>
          <w:lang w:val="en-CA"/>
        </w:rPr>
        <w:fldChar w:fldCharType="begin"/>
      </w:r>
      <w:r w:rsidRPr="00394B3A">
        <w:rPr>
          <w:sz w:val="24"/>
          <w:szCs w:val="24"/>
          <w:lang w:val="en-CA"/>
        </w:rPr>
        <w:instrText xml:space="preserve"> SEQ CHAPTER \h \r 1</w:instrText>
      </w:r>
      <w:r w:rsidRPr="00394B3A">
        <w:rPr>
          <w:sz w:val="24"/>
          <w:szCs w:val="24"/>
        </w:rPr>
        <w:fldChar w:fldCharType="end"/>
      </w:r>
      <w:r w:rsidRPr="00394B3A">
        <w:rPr>
          <w:b/>
          <w:bCs/>
          <w:i/>
          <w:iCs/>
          <w:sz w:val="24"/>
          <w:szCs w:val="24"/>
          <w:u w:val="single"/>
        </w:rPr>
        <w:t>STATE LAW</w:t>
      </w:r>
    </w:p>
    <w:p w14:paraId="62A713E7" w14:textId="77777777" w:rsidR="00394B3A" w:rsidRPr="00394B3A" w:rsidRDefault="00394B3A" w:rsidP="007710DB">
      <w:pPr>
        <w:spacing w:before="100" w:beforeAutospacing="1" w:after="100" w:afterAutospacing="1"/>
        <w:contextualSpacing/>
        <w:rPr>
          <w:sz w:val="24"/>
          <w:szCs w:val="24"/>
        </w:rPr>
      </w:pPr>
    </w:p>
    <w:p w14:paraId="3EB3661A" w14:textId="77777777" w:rsidR="00394B3A" w:rsidRPr="00394B3A" w:rsidRDefault="00394B3A" w:rsidP="007710DB">
      <w:pPr>
        <w:spacing w:before="100" w:beforeAutospacing="1" w:after="100" w:afterAutospacing="1"/>
        <w:contextualSpacing/>
        <w:rPr>
          <w:sz w:val="24"/>
          <w:szCs w:val="24"/>
        </w:rPr>
      </w:pPr>
      <w:r w:rsidRPr="00394B3A">
        <w:rPr>
          <w:i/>
          <w:iCs/>
          <w:sz w:val="24"/>
          <w:szCs w:val="24"/>
        </w:rPr>
        <w:t>Williams v. Harding</w:t>
      </w:r>
      <w:r w:rsidRPr="00394B3A">
        <w:rPr>
          <w:sz w:val="24"/>
          <w:szCs w:val="24"/>
        </w:rPr>
        <w:t xml:space="preserve"> – implies that </w:t>
      </w:r>
      <w:r w:rsidRPr="00394B3A">
        <w:rPr>
          <w:i/>
          <w:iCs/>
          <w:sz w:val="24"/>
          <w:szCs w:val="24"/>
        </w:rPr>
        <w:t>Heck</w:t>
      </w:r>
      <w:r w:rsidRPr="00394B3A">
        <w:rPr>
          <w:sz w:val="24"/>
          <w:szCs w:val="24"/>
        </w:rPr>
        <w:t xml:space="preserve"> bars state law claims.  </w:t>
      </w:r>
      <w:r w:rsidRPr="00394B3A">
        <w:rPr>
          <w:i/>
          <w:iCs/>
          <w:sz w:val="24"/>
          <w:szCs w:val="24"/>
        </w:rPr>
        <w:t>Price’</w:t>
      </w:r>
      <w:r w:rsidRPr="00394B3A">
        <w:rPr>
          <w:sz w:val="24"/>
          <w:szCs w:val="24"/>
        </w:rPr>
        <w:t xml:space="preserve">s </w:t>
      </w:r>
      <w:r w:rsidRPr="00394B3A">
        <w:rPr>
          <w:i/>
          <w:iCs/>
          <w:sz w:val="24"/>
          <w:szCs w:val="24"/>
        </w:rPr>
        <w:t>Eerie</w:t>
      </w:r>
      <w:r w:rsidRPr="00394B3A">
        <w:rPr>
          <w:sz w:val="24"/>
          <w:szCs w:val="24"/>
        </w:rPr>
        <w:t xml:space="preserve"> guess no longer needs to be a guess </w:t>
      </w:r>
      <w:proofErr w:type="gramStart"/>
      <w:r w:rsidRPr="00394B3A">
        <w:rPr>
          <w:sz w:val="24"/>
          <w:szCs w:val="24"/>
        </w:rPr>
        <w:t>in light of</w:t>
      </w:r>
      <w:proofErr w:type="gramEnd"/>
      <w:r w:rsidRPr="00394B3A">
        <w:rPr>
          <w:sz w:val="24"/>
          <w:szCs w:val="24"/>
        </w:rPr>
        <w:t xml:space="preserve"> the legislative enactment of </w:t>
      </w:r>
      <w:r w:rsidRPr="00394B3A">
        <w:rPr>
          <w:b/>
          <w:bCs/>
          <w:sz w:val="24"/>
          <w:szCs w:val="24"/>
        </w:rPr>
        <w:t>La. R.S. 9:2793.11</w:t>
      </w:r>
      <w:r w:rsidRPr="00394B3A">
        <w:rPr>
          <w:sz w:val="24"/>
          <w:szCs w:val="24"/>
        </w:rPr>
        <w:t>, which states in pertinent part:</w:t>
      </w:r>
    </w:p>
    <w:p w14:paraId="0360BD7A" w14:textId="77777777" w:rsidR="00394B3A" w:rsidRPr="00394B3A" w:rsidRDefault="00394B3A" w:rsidP="007710DB">
      <w:pPr>
        <w:spacing w:before="100" w:beforeAutospacing="1" w:after="100" w:afterAutospacing="1"/>
        <w:contextualSpacing/>
        <w:rPr>
          <w:sz w:val="24"/>
          <w:szCs w:val="24"/>
        </w:rPr>
      </w:pPr>
    </w:p>
    <w:p w14:paraId="3151B67B" w14:textId="77777777" w:rsidR="00394B3A" w:rsidRPr="00394B3A" w:rsidRDefault="00394B3A" w:rsidP="007710DB">
      <w:pPr>
        <w:spacing w:before="100" w:beforeAutospacing="1" w:after="100" w:afterAutospacing="1"/>
        <w:contextualSpacing/>
        <w:rPr>
          <w:sz w:val="24"/>
          <w:szCs w:val="24"/>
        </w:rPr>
      </w:pPr>
      <w:r w:rsidRPr="00394B3A">
        <w:rPr>
          <w:sz w:val="24"/>
          <w:szCs w:val="24"/>
        </w:rPr>
        <w:lastRenderedPageBreak/>
        <w:t>I.</w:t>
      </w:r>
      <w:r w:rsidRPr="00394B3A">
        <w:rPr>
          <w:sz w:val="24"/>
          <w:szCs w:val="24"/>
        </w:rPr>
        <w:tab/>
        <w:t>As used in this Section:</w:t>
      </w:r>
    </w:p>
    <w:p w14:paraId="26D25943" w14:textId="77777777" w:rsidR="00394B3A" w:rsidRPr="00394B3A" w:rsidRDefault="00394B3A" w:rsidP="007710DB">
      <w:pPr>
        <w:spacing w:before="100" w:beforeAutospacing="1" w:after="100" w:afterAutospacing="1"/>
        <w:contextualSpacing/>
        <w:rPr>
          <w:sz w:val="24"/>
          <w:szCs w:val="24"/>
        </w:rPr>
      </w:pPr>
    </w:p>
    <w:p w14:paraId="6EB72B3D" w14:textId="77777777" w:rsidR="00394B3A" w:rsidRPr="00394B3A" w:rsidRDefault="00394B3A" w:rsidP="007710DB">
      <w:pPr>
        <w:spacing w:before="100" w:beforeAutospacing="1" w:after="100" w:afterAutospacing="1"/>
        <w:contextualSpacing/>
        <w:rPr>
          <w:sz w:val="24"/>
          <w:szCs w:val="24"/>
        </w:rPr>
      </w:pPr>
      <w:r w:rsidRPr="00394B3A">
        <w:rPr>
          <w:sz w:val="24"/>
          <w:szCs w:val="24"/>
        </w:rPr>
        <w:t xml:space="preserve">(1) </w:t>
      </w:r>
      <w:r w:rsidRPr="00394B3A">
        <w:rPr>
          <w:sz w:val="24"/>
          <w:szCs w:val="24"/>
        </w:rPr>
        <w:tab/>
        <w:t>"Discretionary function" means any action or conduct of a peace officer, acting within the course and scope of his law enforcement duties, that includes exercising judgment in the enforcement of the criminal laws of the state including but not limited to arresting or attempting to arrest persons or carrying out any other duties or obligations imposed upon a peace officer in this state.</w:t>
      </w:r>
    </w:p>
    <w:p w14:paraId="0402C371" w14:textId="77777777" w:rsidR="00394B3A" w:rsidRPr="00394B3A" w:rsidRDefault="00394B3A" w:rsidP="007710DB">
      <w:pPr>
        <w:spacing w:before="100" w:beforeAutospacing="1" w:after="100" w:afterAutospacing="1"/>
        <w:contextualSpacing/>
        <w:rPr>
          <w:sz w:val="24"/>
          <w:szCs w:val="24"/>
        </w:rPr>
      </w:pPr>
    </w:p>
    <w:p w14:paraId="79107853" w14:textId="77777777" w:rsidR="00394B3A" w:rsidRPr="00394B3A" w:rsidRDefault="00394B3A" w:rsidP="007710DB">
      <w:pPr>
        <w:spacing w:before="100" w:beforeAutospacing="1" w:after="100" w:afterAutospacing="1"/>
        <w:contextualSpacing/>
        <w:rPr>
          <w:sz w:val="24"/>
          <w:szCs w:val="24"/>
        </w:rPr>
      </w:pPr>
      <w:r w:rsidRPr="00394B3A">
        <w:rPr>
          <w:sz w:val="24"/>
          <w:szCs w:val="24"/>
        </w:rPr>
        <w:t>(2</w:t>
      </w:r>
      <w:proofErr w:type="gramStart"/>
      <w:r w:rsidRPr="00394B3A">
        <w:rPr>
          <w:sz w:val="24"/>
          <w:szCs w:val="24"/>
        </w:rPr>
        <w:t xml:space="preserve">) </w:t>
      </w:r>
      <w:r w:rsidRPr="00394B3A">
        <w:rPr>
          <w:sz w:val="24"/>
          <w:szCs w:val="24"/>
        </w:rPr>
        <w:tab/>
        <w:t>"</w:t>
      </w:r>
      <w:proofErr w:type="gramEnd"/>
      <w:r w:rsidRPr="00394B3A">
        <w:rPr>
          <w:sz w:val="24"/>
          <w:szCs w:val="24"/>
        </w:rPr>
        <w:t>Peace officer" shall include all individuals as defined in R.S. 40:2402(3) and R.S. 14:112.4(B)(2).</w:t>
      </w:r>
    </w:p>
    <w:p w14:paraId="07E503CA" w14:textId="77777777" w:rsidR="00394B3A" w:rsidRPr="00394B3A" w:rsidRDefault="00394B3A" w:rsidP="007710DB">
      <w:pPr>
        <w:spacing w:before="100" w:beforeAutospacing="1" w:after="100" w:afterAutospacing="1"/>
        <w:contextualSpacing/>
        <w:rPr>
          <w:sz w:val="24"/>
          <w:szCs w:val="24"/>
        </w:rPr>
      </w:pPr>
    </w:p>
    <w:p w14:paraId="77CF04C4" w14:textId="77777777" w:rsidR="00394B3A" w:rsidRPr="00394B3A" w:rsidRDefault="00394B3A" w:rsidP="007710DB">
      <w:pPr>
        <w:spacing w:before="100" w:beforeAutospacing="1" w:after="100" w:afterAutospacing="1"/>
        <w:contextualSpacing/>
        <w:rPr>
          <w:sz w:val="24"/>
          <w:szCs w:val="24"/>
        </w:rPr>
      </w:pPr>
      <w:r w:rsidRPr="00394B3A">
        <w:rPr>
          <w:sz w:val="24"/>
          <w:szCs w:val="24"/>
        </w:rPr>
        <w:t>(3</w:t>
      </w:r>
      <w:proofErr w:type="gramStart"/>
      <w:r w:rsidRPr="00394B3A">
        <w:rPr>
          <w:sz w:val="24"/>
          <w:szCs w:val="24"/>
        </w:rPr>
        <w:t xml:space="preserve">) </w:t>
      </w:r>
      <w:r w:rsidRPr="00394B3A">
        <w:rPr>
          <w:sz w:val="24"/>
          <w:szCs w:val="24"/>
        </w:rPr>
        <w:tab/>
        <w:t>"</w:t>
      </w:r>
      <w:proofErr w:type="gramEnd"/>
      <w:r w:rsidRPr="00394B3A">
        <w:rPr>
          <w:sz w:val="24"/>
          <w:szCs w:val="24"/>
        </w:rPr>
        <w:t>Public entity" means the state or a political subdivision of the state that employs or appoints any peace officer as defined in this Subsection.</w:t>
      </w:r>
    </w:p>
    <w:p w14:paraId="5BF6CFBC" w14:textId="77777777" w:rsidR="00394B3A" w:rsidRPr="00394B3A" w:rsidRDefault="00394B3A" w:rsidP="007710DB">
      <w:pPr>
        <w:spacing w:before="100" w:beforeAutospacing="1" w:after="100" w:afterAutospacing="1"/>
        <w:contextualSpacing/>
        <w:rPr>
          <w:sz w:val="24"/>
          <w:szCs w:val="24"/>
        </w:rPr>
      </w:pPr>
    </w:p>
    <w:p w14:paraId="268C34F1" w14:textId="77777777" w:rsidR="00394B3A" w:rsidRPr="00394B3A" w:rsidRDefault="00394B3A" w:rsidP="007710DB">
      <w:pPr>
        <w:spacing w:before="100" w:beforeAutospacing="1" w:after="100" w:afterAutospacing="1"/>
        <w:contextualSpacing/>
        <w:rPr>
          <w:sz w:val="24"/>
          <w:szCs w:val="24"/>
        </w:rPr>
      </w:pPr>
      <w:r w:rsidRPr="00394B3A">
        <w:rPr>
          <w:sz w:val="24"/>
          <w:szCs w:val="24"/>
        </w:rPr>
        <w:t>II.</w:t>
      </w:r>
      <w:r w:rsidRPr="00394B3A">
        <w:rPr>
          <w:sz w:val="24"/>
          <w:szCs w:val="24"/>
        </w:rPr>
        <w:tab/>
        <w:t>A civil claim for damages against a peace officer or public entity that employs or appoints a peace officer shall be prohibited in any of the following circumstances:</w:t>
      </w:r>
    </w:p>
    <w:p w14:paraId="6BD7CCA0" w14:textId="77777777" w:rsidR="00394B3A" w:rsidRPr="00394B3A" w:rsidRDefault="00394B3A" w:rsidP="007710DB">
      <w:pPr>
        <w:spacing w:before="100" w:beforeAutospacing="1" w:after="100" w:afterAutospacing="1"/>
        <w:contextualSpacing/>
        <w:rPr>
          <w:sz w:val="24"/>
          <w:szCs w:val="24"/>
        </w:rPr>
      </w:pPr>
    </w:p>
    <w:p w14:paraId="50D2167A" w14:textId="77777777" w:rsidR="00394B3A" w:rsidRPr="00394B3A" w:rsidRDefault="00394B3A" w:rsidP="007710DB">
      <w:pPr>
        <w:spacing w:before="100" w:beforeAutospacing="1" w:after="100" w:afterAutospacing="1"/>
        <w:contextualSpacing/>
        <w:rPr>
          <w:sz w:val="24"/>
          <w:szCs w:val="24"/>
        </w:rPr>
      </w:pPr>
      <w:r w:rsidRPr="00394B3A">
        <w:rPr>
          <w:sz w:val="24"/>
          <w:szCs w:val="24"/>
        </w:rPr>
        <w:t>(1</w:t>
      </w:r>
      <w:proofErr w:type="gramStart"/>
      <w:r w:rsidRPr="00394B3A">
        <w:rPr>
          <w:sz w:val="24"/>
          <w:szCs w:val="24"/>
        </w:rPr>
        <w:t xml:space="preserve">) </w:t>
      </w:r>
      <w:r w:rsidRPr="00394B3A">
        <w:rPr>
          <w:sz w:val="24"/>
          <w:szCs w:val="24"/>
        </w:rPr>
        <w:tab/>
        <w:t>The</w:t>
      </w:r>
      <w:proofErr w:type="gramEnd"/>
      <w:r w:rsidRPr="00394B3A">
        <w:rPr>
          <w:sz w:val="24"/>
          <w:szCs w:val="24"/>
        </w:rPr>
        <w:t xml:space="preserve"> conduct or actions of the peace officer arise out of the performance of any discretionary function within the course and scope of the peace officer's law enforcement duties.</w:t>
      </w:r>
    </w:p>
    <w:p w14:paraId="26B52601" w14:textId="77777777" w:rsidR="00394B3A" w:rsidRPr="00394B3A" w:rsidRDefault="00394B3A" w:rsidP="007710DB">
      <w:pPr>
        <w:spacing w:before="100" w:beforeAutospacing="1" w:after="100" w:afterAutospacing="1"/>
        <w:contextualSpacing/>
        <w:rPr>
          <w:sz w:val="24"/>
          <w:szCs w:val="24"/>
        </w:rPr>
      </w:pPr>
    </w:p>
    <w:p w14:paraId="0E7FCC7B" w14:textId="77777777" w:rsidR="00394B3A" w:rsidRPr="00394B3A" w:rsidRDefault="00394B3A" w:rsidP="007710DB">
      <w:pPr>
        <w:spacing w:before="100" w:beforeAutospacing="1" w:after="100" w:afterAutospacing="1"/>
        <w:contextualSpacing/>
        <w:rPr>
          <w:b/>
          <w:bCs/>
          <w:sz w:val="24"/>
          <w:szCs w:val="24"/>
          <w:u w:val="single"/>
        </w:rPr>
      </w:pPr>
      <w:r w:rsidRPr="00394B3A">
        <w:rPr>
          <w:b/>
          <w:bCs/>
          <w:sz w:val="24"/>
          <w:szCs w:val="24"/>
          <w:u w:val="single"/>
        </w:rPr>
        <w:t>(2</w:t>
      </w:r>
      <w:proofErr w:type="gramStart"/>
      <w:r w:rsidRPr="00394B3A">
        <w:rPr>
          <w:b/>
          <w:bCs/>
          <w:sz w:val="24"/>
          <w:szCs w:val="24"/>
          <w:u w:val="single"/>
        </w:rPr>
        <w:t xml:space="preserve">) </w:t>
      </w:r>
      <w:r w:rsidRPr="00394B3A">
        <w:rPr>
          <w:b/>
          <w:bCs/>
          <w:sz w:val="24"/>
          <w:szCs w:val="24"/>
        </w:rPr>
        <w:tab/>
      </w:r>
      <w:r w:rsidRPr="00394B3A">
        <w:rPr>
          <w:b/>
          <w:bCs/>
          <w:sz w:val="24"/>
          <w:szCs w:val="24"/>
          <w:u w:val="single"/>
        </w:rPr>
        <w:t>The</w:t>
      </w:r>
      <w:proofErr w:type="gramEnd"/>
      <w:r w:rsidRPr="00394B3A">
        <w:rPr>
          <w:b/>
          <w:bCs/>
          <w:sz w:val="24"/>
          <w:szCs w:val="24"/>
          <w:u w:val="single"/>
        </w:rPr>
        <w:t xml:space="preserve"> success of the claim necessarily implies the invalidity of a criminal conviction or sentence, unless the conviction or sentence has been invalidated through appropriate legal proceedings.</w:t>
      </w:r>
    </w:p>
    <w:p w14:paraId="57D45589" w14:textId="77777777" w:rsidR="00394B3A" w:rsidRPr="00394B3A" w:rsidRDefault="00394B3A" w:rsidP="007710DB">
      <w:pPr>
        <w:spacing w:before="100" w:beforeAutospacing="1" w:after="100" w:afterAutospacing="1"/>
        <w:contextualSpacing/>
        <w:rPr>
          <w:sz w:val="24"/>
          <w:szCs w:val="24"/>
        </w:rPr>
      </w:pPr>
    </w:p>
    <w:p w14:paraId="07E25438" w14:textId="77777777" w:rsidR="00394B3A" w:rsidRPr="00394B3A" w:rsidRDefault="00394B3A" w:rsidP="007710DB">
      <w:pPr>
        <w:spacing w:before="100" w:beforeAutospacing="1" w:after="100" w:afterAutospacing="1"/>
        <w:contextualSpacing/>
        <w:rPr>
          <w:sz w:val="24"/>
          <w:szCs w:val="24"/>
        </w:rPr>
      </w:pPr>
      <w:r w:rsidRPr="00394B3A">
        <w:rPr>
          <w:sz w:val="24"/>
          <w:szCs w:val="24"/>
        </w:rPr>
        <w:t>III.</w:t>
      </w:r>
      <w:r w:rsidRPr="00394B3A">
        <w:rPr>
          <w:sz w:val="24"/>
          <w:szCs w:val="24"/>
        </w:rPr>
        <w:tab/>
        <w:t>The provisions of Subsection B of this Section shall not apply to any of the following:</w:t>
      </w:r>
    </w:p>
    <w:p w14:paraId="10C5ADF5" w14:textId="77777777" w:rsidR="00394B3A" w:rsidRPr="00394B3A" w:rsidRDefault="00394B3A" w:rsidP="007710DB">
      <w:pPr>
        <w:spacing w:before="100" w:beforeAutospacing="1" w:after="100" w:afterAutospacing="1"/>
        <w:contextualSpacing/>
        <w:rPr>
          <w:sz w:val="24"/>
          <w:szCs w:val="24"/>
        </w:rPr>
      </w:pPr>
    </w:p>
    <w:p w14:paraId="0AAF39AB" w14:textId="77777777" w:rsidR="00394B3A" w:rsidRPr="00394B3A" w:rsidRDefault="00394B3A" w:rsidP="007710DB">
      <w:pPr>
        <w:spacing w:before="100" w:beforeAutospacing="1" w:after="100" w:afterAutospacing="1"/>
        <w:contextualSpacing/>
        <w:rPr>
          <w:sz w:val="24"/>
          <w:szCs w:val="24"/>
        </w:rPr>
      </w:pPr>
      <w:r w:rsidRPr="00394B3A">
        <w:rPr>
          <w:sz w:val="24"/>
          <w:szCs w:val="24"/>
        </w:rPr>
        <w:t>(1)</w:t>
      </w:r>
      <w:r w:rsidRPr="00394B3A">
        <w:rPr>
          <w:sz w:val="24"/>
          <w:szCs w:val="24"/>
        </w:rPr>
        <w:tab/>
        <w:t>Any act or omission of a peace officer which constitutes criminal, fraudulent, or intentional misconduct.</w:t>
      </w:r>
    </w:p>
    <w:p w14:paraId="766B146D" w14:textId="77777777" w:rsidR="00394B3A" w:rsidRDefault="00394B3A" w:rsidP="007710DB">
      <w:pPr>
        <w:spacing w:before="100" w:beforeAutospacing="1" w:after="100" w:afterAutospacing="1"/>
        <w:contextualSpacing/>
        <w:rPr>
          <w:sz w:val="24"/>
          <w:szCs w:val="24"/>
        </w:rPr>
      </w:pPr>
    </w:p>
    <w:p w14:paraId="1FFFFF8D" w14:textId="5FE6406F" w:rsidR="00A652E1" w:rsidRDefault="00A652E1" w:rsidP="007710DB">
      <w:pPr>
        <w:spacing w:before="100" w:beforeAutospacing="1" w:after="100" w:afterAutospacing="1"/>
        <w:contextualSpacing/>
        <w:rPr>
          <w:sz w:val="24"/>
          <w:szCs w:val="24"/>
        </w:rPr>
      </w:pPr>
      <w:r>
        <w:rPr>
          <w:i/>
          <w:iCs/>
          <w:sz w:val="24"/>
          <w:szCs w:val="24"/>
        </w:rPr>
        <w:t>Other state law immunities/defenses</w:t>
      </w:r>
    </w:p>
    <w:p w14:paraId="60BD4BF6" w14:textId="77777777" w:rsidR="00A652E1" w:rsidRDefault="00A652E1" w:rsidP="007710DB">
      <w:pPr>
        <w:spacing w:before="100" w:beforeAutospacing="1" w:after="100" w:afterAutospacing="1"/>
        <w:contextualSpacing/>
        <w:rPr>
          <w:sz w:val="24"/>
          <w:szCs w:val="24"/>
        </w:rPr>
      </w:pPr>
    </w:p>
    <w:p w14:paraId="06DFE5D8" w14:textId="0DF8D14C" w:rsidR="00A652E1" w:rsidRDefault="00A652E1" w:rsidP="007710DB">
      <w:pPr>
        <w:spacing w:before="100" w:beforeAutospacing="1" w:after="100" w:afterAutospacing="1"/>
        <w:contextualSpacing/>
        <w:rPr>
          <w:sz w:val="24"/>
          <w:szCs w:val="24"/>
        </w:rPr>
      </w:pPr>
      <w:r w:rsidRPr="00A652E1">
        <w:rPr>
          <w:sz w:val="24"/>
          <w:szCs w:val="24"/>
          <w:lang w:val="en-CA"/>
        </w:rPr>
        <w:fldChar w:fldCharType="begin"/>
      </w:r>
      <w:r w:rsidRPr="00A652E1">
        <w:rPr>
          <w:sz w:val="24"/>
          <w:szCs w:val="24"/>
          <w:lang w:val="en-CA"/>
        </w:rPr>
        <w:instrText xml:space="preserve"> SEQ CHAPTER \h \r 1</w:instrText>
      </w:r>
      <w:r w:rsidRPr="00A652E1">
        <w:rPr>
          <w:sz w:val="24"/>
          <w:szCs w:val="24"/>
        </w:rPr>
        <w:fldChar w:fldCharType="end"/>
      </w:r>
      <w:r w:rsidRPr="00A652E1">
        <w:rPr>
          <w:sz w:val="24"/>
          <w:szCs w:val="24"/>
        </w:rPr>
        <w:t xml:space="preserve">La. R.S. 9:2800 (public body immunity); La. R.S. 9:2800.10 (felony perpetrator); La. R.S. 9:2800.19 (use of force in certain crimes); La. R.S. 9:2792.4 (political subdivision immunity); La. R.S. 9:2798.1 (public official immunity); La. R.S. 9:2798.4 (drunk immunity); La. R.S. 13:5105; La. R.S. 13:5106; La. R.S. 13:5112; </w:t>
      </w:r>
      <w:r>
        <w:rPr>
          <w:sz w:val="24"/>
          <w:szCs w:val="24"/>
        </w:rPr>
        <w:t xml:space="preserve">La. R.S. 32:24 (emergency vehicle response immunity/burden shifting); </w:t>
      </w:r>
      <w:r w:rsidRPr="00A652E1">
        <w:rPr>
          <w:sz w:val="24"/>
          <w:szCs w:val="24"/>
        </w:rPr>
        <w:t xml:space="preserve">La. R.S. 42:1441 (political subdivision immunity), </w:t>
      </w:r>
      <w:r w:rsidRPr="00A652E1">
        <w:rPr>
          <w:i/>
          <w:iCs/>
          <w:sz w:val="24"/>
          <w:szCs w:val="24"/>
        </w:rPr>
        <w:t>et seq.</w:t>
      </w:r>
      <w:r w:rsidRPr="00A652E1">
        <w:rPr>
          <w:sz w:val="24"/>
          <w:szCs w:val="24"/>
        </w:rPr>
        <w:t xml:space="preserve">; La. R.S. 9:2791 (recreational land immunity); La. R.S. 9:2795 (public park immunity); La. R.S. 2795.4 (motorized off-road vehicle immunity); La. R.S. 2800.4 (forest land immunity); La. R.S. 28:53 L (law enforcement emergency certificate immunity); La. R.S. 28:63 D (protective custody and confinement immunity); La. R.S. 9:2793.11 (limitation of liability for peace officers performing their duties); </w:t>
      </w:r>
      <w:r>
        <w:rPr>
          <w:sz w:val="24"/>
          <w:szCs w:val="24"/>
        </w:rPr>
        <w:t xml:space="preserve">La. R.S. </w:t>
      </w:r>
      <w:r w:rsidRPr="00A652E1">
        <w:rPr>
          <w:sz w:val="24"/>
          <w:szCs w:val="24"/>
          <w:lang w:val="en-CA"/>
        </w:rPr>
        <w:fldChar w:fldCharType="begin"/>
      </w:r>
      <w:r w:rsidRPr="00A652E1">
        <w:rPr>
          <w:sz w:val="24"/>
          <w:szCs w:val="24"/>
          <w:lang w:val="en-CA"/>
        </w:rPr>
        <w:instrText xml:space="preserve"> SEQ CHAPTER \h \r 1</w:instrText>
      </w:r>
      <w:r w:rsidRPr="00A652E1">
        <w:rPr>
          <w:sz w:val="24"/>
          <w:szCs w:val="24"/>
        </w:rPr>
        <w:fldChar w:fldCharType="end"/>
      </w:r>
      <w:r w:rsidRPr="00A652E1">
        <w:rPr>
          <w:sz w:val="24"/>
          <w:szCs w:val="24"/>
        </w:rPr>
        <w:t>46:2142</w:t>
      </w:r>
      <w:r>
        <w:rPr>
          <w:sz w:val="24"/>
          <w:szCs w:val="24"/>
        </w:rPr>
        <w:t xml:space="preserve"> (Immunity for assistance provided during calls relating to domestic violence) </w:t>
      </w:r>
      <w:r w:rsidRPr="00A652E1">
        <w:rPr>
          <w:sz w:val="24"/>
          <w:szCs w:val="24"/>
        </w:rPr>
        <w:t xml:space="preserve">and La. </w:t>
      </w:r>
      <w:proofErr w:type="spellStart"/>
      <w:r w:rsidRPr="00A652E1">
        <w:rPr>
          <w:sz w:val="24"/>
          <w:szCs w:val="24"/>
        </w:rPr>
        <w:t>C.Cr.P</w:t>
      </w:r>
      <w:proofErr w:type="spellEnd"/>
      <w:r w:rsidRPr="00A652E1">
        <w:rPr>
          <w:sz w:val="24"/>
          <w:szCs w:val="24"/>
        </w:rPr>
        <w:t>. art. 201-232</w:t>
      </w:r>
      <w:r>
        <w:rPr>
          <w:sz w:val="24"/>
          <w:szCs w:val="24"/>
        </w:rPr>
        <w:t>.</w:t>
      </w:r>
    </w:p>
    <w:p w14:paraId="225BF537" w14:textId="77777777" w:rsidR="00A652E1" w:rsidRDefault="00A652E1" w:rsidP="007710DB">
      <w:pPr>
        <w:spacing w:before="100" w:beforeAutospacing="1" w:after="100" w:afterAutospacing="1"/>
        <w:contextualSpacing/>
        <w:rPr>
          <w:sz w:val="24"/>
          <w:szCs w:val="24"/>
        </w:rPr>
      </w:pPr>
    </w:p>
    <w:p w14:paraId="389F6CA4" w14:textId="14D28C24" w:rsidR="00A652E1" w:rsidRPr="00A652E1" w:rsidRDefault="00A652E1" w:rsidP="007710DB">
      <w:pPr>
        <w:spacing w:before="100" w:beforeAutospacing="1" w:after="100" w:afterAutospacing="1"/>
        <w:contextualSpacing/>
        <w:rPr>
          <w:sz w:val="24"/>
          <w:szCs w:val="24"/>
        </w:rPr>
      </w:pPr>
      <w:r w:rsidRPr="00A652E1">
        <w:rPr>
          <w:sz w:val="24"/>
          <w:szCs w:val="24"/>
          <w:lang w:val="en-CA"/>
        </w:rPr>
        <w:fldChar w:fldCharType="begin"/>
      </w:r>
      <w:r w:rsidRPr="00A652E1">
        <w:rPr>
          <w:sz w:val="24"/>
          <w:szCs w:val="24"/>
          <w:lang w:val="en-CA"/>
        </w:rPr>
        <w:instrText xml:space="preserve"> SEQ CHAPTER \h \r 1</w:instrText>
      </w:r>
      <w:r w:rsidRPr="00A652E1">
        <w:rPr>
          <w:sz w:val="24"/>
          <w:szCs w:val="24"/>
        </w:rPr>
        <w:fldChar w:fldCharType="end"/>
      </w:r>
      <w:r>
        <w:rPr>
          <w:sz w:val="24"/>
          <w:szCs w:val="24"/>
          <w:lang w:val="en-CA"/>
        </w:rPr>
        <w:t>Q</w:t>
      </w:r>
      <w:proofErr w:type="spellStart"/>
      <w:r w:rsidRPr="00A652E1">
        <w:rPr>
          <w:sz w:val="24"/>
          <w:szCs w:val="24"/>
        </w:rPr>
        <w:t>ualified</w:t>
      </w:r>
      <w:proofErr w:type="spellEnd"/>
      <w:r w:rsidRPr="00A652E1">
        <w:rPr>
          <w:sz w:val="24"/>
          <w:szCs w:val="24"/>
        </w:rPr>
        <w:t xml:space="preserve"> immunity pursuant to </w:t>
      </w:r>
      <w:r w:rsidRPr="00A652E1">
        <w:rPr>
          <w:i/>
          <w:iCs/>
          <w:sz w:val="24"/>
          <w:szCs w:val="24"/>
        </w:rPr>
        <w:t>Moresi v. State of Louisiana, Through the Department of Wildlife and Fisheries, et al.</w:t>
      </w:r>
      <w:r w:rsidRPr="00A652E1">
        <w:rPr>
          <w:sz w:val="24"/>
          <w:szCs w:val="24"/>
        </w:rPr>
        <w:t xml:space="preserve">, 567 So.2d 1081 (La. 1990) to all claims for violations of the Louisiana State Constitution of 1974, including but not limited to claims under LSA - Const. Art. </w:t>
      </w:r>
      <w:r w:rsidRPr="00A652E1">
        <w:rPr>
          <w:sz w:val="24"/>
          <w:szCs w:val="24"/>
        </w:rPr>
        <w:lastRenderedPageBreak/>
        <w:t xml:space="preserve">I § 2, LSA - Const. Art. I § 5, and LSA - Const. Art. I § 20.  Government officials are entitled to qualified immunity when performing discretionary functions.  </w:t>
      </w:r>
      <w:r w:rsidRPr="00A652E1">
        <w:rPr>
          <w:i/>
          <w:iCs/>
          <w:sz w:val="24"/>
          <w:szCs w:val="24"/>
        </w:rPr>
        <w:t xml:space="preserve">McManus v. State of La., </w:t>
      </w:r>
      <w:proofErr w:type="spellStart"/>
      <w:r w:rsidRPr="00A652E1">
        <w:rPr>
          <w:i/>
          <w:iCs/>
          <w:sz w:val="24"/>
          <w:szCs w:val="24"/>
        </w:rPr>
        <w:t>Dep’t</w:t>
      </w:r>
      <w:proofErr w:type="spellEnd"/>
      <w:r w:rsidRPr="00A652E1">
        <w:rPr>
          <w:i/>
          <w:iCs/>
          <w:sz w:val="24"/>
          <w:szCs w:val="24"/>
        </w:rPr>
        <w:t xml:space="preserve"> of Wildlife and Fisheries</w:t>
      </w:r>
      <w:r w:rsidRPr="00A652E1">
        <w:rPr>
          <w:sz w:val="24"/>
          <w:szCs w:val="24"/>
        </w:rPr>
        <w:t>, 09-1158 (</w:t>
      </w:r>
      <w:proofErr w:type="spellStart"/>
      <w:r w:rsidRPr="00A652E1">
        <w:rPr>
          <w:sz w:val="24"/>
          <w:szCs w:val="24"/>
        </w:rPr>
        <w:t>La.App</w:t>
      </w:r>
      <w:proofErr w:type="spellEnd"/>
      <w:r w:rsidRPr="00A652E1">
        <w:rPr>
          <w:sz w:val="24"/>
          <w:szCs w:val="24"/>
        </w:rPr>
        <w:t xml:space="preserve">. 3 Cir. 3/10/10), 33 So.3d 412, writ denied, 10-816 (La. 6/18/10), 38 So.3d 323; </w:t>
      </w:r>
      <w:r w:rsidRPr="00A652E1">
        <w:rPr>
          <w:i/>
          <w:iCs/>
          <w:sz w:val="24"/>
          <w:szCs w:val="24"/>
        </w:rPr>
        <w:t xml:space="preserve">Jackson v. State of La., </w:t>
      </w:r>
      <w:proofErr w:type="spellStart"/>
      <w:r w:rsidRPr="00A652E1">
        <w:rPr>
          <w:i/>
          <w:iCs/>
          <w:sz w:val="24"/>
          <w:szCs w:val="24"/>
        </w:rPr>
        <w:t>Dep’t</w:t>
      </w:r>
      <w:proofErr w:type="spellEnd"/>
      <w:r w:rsidRPr="00A652E1">
        <w:rPr>
          <w:i/>
          <w:iCs/>
          <w:sz w:val="24"/>
          <w:szCs w:val="24"/>
        </w:rPr>
        <w:t xml:space="preserve"> of Corrs.</w:t>
      </w:r>
      <w:r w:rsidRPr="00A652E1">
        <w:rPr>
          <w:sz w:val="24"/>
          <w:szCs w:val="24"/>
        </w:rPr>
        <w:t>, 00-2882 (La. 5/15/01), 785 So.2d 803</w:t>
      </w:r>
    </w:p>
    <w:sectPr w:rsidR="00A652E1" w:rsidRPr="00A652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9048" w14:textId="77777777" w:rsidR="00697815" w:rsidRDefault="00697815" w:rsidP="00697815">
      <w:r>
        <w:separator/>
      </w:r>
    </w:p>
  </w:endnote>
  <w:endnote w:type="continuationSeparator" w:id="0">
    <w:p w14:paraId="09F1ADE3" w14:textId="77777777" w:rsidR="00697815" w:rsidRDefault="00697815" w:rsidP="0069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596CE" w14:textId="77777777" w:rsidR="00697815" w:rsidRDefault="00697815" w:rsidP="00697815">
      <w:r>
        <w:separator/>
      </w:r>
    </w:p>
  </w:footnote>
  <w:footnote w:type="continuationSeparator" w:id="0">
    <w:p w14:paraId="171F1BCD" w14:textId="77777777" w:rsidR="00697815" w:rsidRDefault="00697815" w:rsidP="00697815">
      <w:r>
        <w:continuationSeparator/>
      </w:r>
    </w:p>
  </w:footnote>
  <w:footnote w:id="1">
    <w:p w14:paraId="2E469106" w14:textId="5EFA1F79" w:rsidR="00697815" w:rsidRDefault="00697815" w:rsidP="00161987">
      <w:pPr>
        <w:rPr>
          <w:sz w:val="24"/>
          <w:szCs w:val="24"/>
        </w:rPr>
      </w:pPr>
      <w:r>
        <w:rPr>
          <w:sz w:val="24"/>
          <w:szCs w:val="24"/>
          <w:vertAlign w:val="superscript"/>
        </w:rPr>
        <w:t>5</w:t>
      </w:r>
      <w:r>
        <w:rPr>
          <w:sz w:val="22"/>
          <w:szCs w:val="22"/>
        </w:rPr>
        <w:t xml:space="preserve">The court found that since </w:t>
      </w:r>
      <w:smartTag w:uri="urn:schemas-microsoft-com:office:smarttags" w:element="place">
        <w:smartTag w:uri="urn:schemas-microsoft-com:office:smarttags" w:element="City">
          <w:r>
            <w:rPr>
              <w:sz w:val="22"/>
              <w:szCs w:val="22"/>
            </w:rPr>
            <w:t>Hudson</w:t>
          </w:r>
        </w:smartTag>
      </w:smartTag>
      <w:r>
        <w:rPr>
          <w:sz w:val="22"/>
          <w:szCs w:val="22"/>
        </w:rPr>
        <w:t xml:space="preserve"> was arrested and convicted of battery of an officer, his claim that excessive force was used during his arrest, if proved, would necessarily imply the invalidity of his arrest and conviction of battery of an officer. </w:t>
      </w:r>
      <w:smartTag w:uri="urn:schemas-microsoft-com:office:smarttags" w:element="place">
        <w:smartTag w:uri="urn:schemas-microsoft-com:office:smarttags" w:element="City">
          <w:r>
            <w:rPr>
              <w:i/>
              <w:iCs/>
              <w:sz w:val="22"/>
              <w:szCs w:val="22"/>
            </w:rPr>
            <w:t>Hudson</w:t>
          </w:r>
        </w:smartTag>
      </w:smartTag>
      <w:r>
        <w:rPr>
          <w:i/>
          <w:iCs/>
          <w:sz w:val="22"/>
          <w:szCs w:val="22"/>
        </w:rPr>
        <w:t>, supra</w:t>
      </w:r>
      <w:r>
        <w:rPr>
          <w:sz w:val="22"/>
          <w:szCs w:val="22"/>
        </w:rPr>
        <w:t xml:space="preserve">. The court said: “This is true because the question whether the police applied reasonable force in arresting him depends in part on the degree of his resistance, which in turn will place in issue whether his resistance (the basis of his conviction for assaulting a police officer) was justified, which, if it were, necessarily undermines that conviction.”  </w:t>
      </w:r>
      <w:r>
        <w:rPr>
          <w:i/>
          <w:iCs/>
          <w:sz w:val="22"/>
          <w:szCs w:val="22"/>
        </w:rPr>
        <w:t>Id</w:t>
      </w:r>
      <w:r>
        <w:rPr>
          <w:sz w:val="22"/>
          <w:szCs w:val="22"/>
        </w:rPr>
        <w:t xml:space="preserve">, 98 F. 3d at 873.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7FCBEF6"/>
    <w:lvl w:ilvl="0">
      <w:numFmt w:val="bullet"/>
      <w:lvlText w:val="*"/>
      <w:lvlJc w:val="left"/>
    </w:lvl>
  </w:abstractNum>
  <w:abstractNum w:abstractNumId="1" w15:restartNumberingAfterBreak="0">
    <w:nsid w:val="0D6F207E"/>
    <w:multiLevelType w:val="hybridMultilevel"/>
    <w:tmpl w:val="5A363634"/>
    <w:lvl w:ilvl="0" w:tplc="02B2BD86">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8BE7541"/>
    <w:multiLevelType w:val="multilevel"/>
    <w:tmpl w:val="288C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C277EA"/>
    <w:multiLevelType w:val="multilevel"/>
    <w:tmpl w:val="52E8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1D2B6F"/>
    <w:multiLevelType w:val="multilevel"/>
    <w:tmpl w:val="D824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FE7CFD"/>
    <w:multiLevelType w:val="hybridMultilevel"/>
    <w:tmpl w:val="AD60CB18"/>
    <w:lvl w:ilvl="0" w:tplc="B950B76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9DE698B"/>
    <w:multiLevelType w:val="multilevel"/>
    <w:tmpl w:val="72C0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1C6AD4"/>
    <w:multiLevelType w:val="multilevel"/>
    <w:tmpl w:val="3542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C0157F"/>
    <w:multiLevelType w:val="multilevel"/>
    <w:tmpl w:val="D0C8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431966"/>
    <w:multiLevelType w:val="multilevel"/>
    <w:tmpl w:val="3D60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B007C2"/>
    <w:multiLevelType w:val="multilevel"/>
    <w:tmpl w:val="8F60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3C2B11"/>
    <w:multiLevelType w:val="hybridMultilevel"/>
    <w:tmpl w:val="53C62D3C"/>
    <w:lvl w:ilvl="0" w:tplc="24F2B076">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B9A37F7"/>
    <w:multiLevelType w:val="multilevel"/>
    <w:tmpl w:val="973A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2F3A5E"/>
    <w:multiLevelType w:val="multilevel"/>
    <w:tmpl w:val="DC9E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A72DA2"/>
    <w:multiLevelType w:val="multilevel"/>
    <w:tmpl w:val="BBA0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4D2367"/>
    <w:multiLevelType w:val="multilevel"/>
    <w:tmpl w:val="CEEA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514F95"/>
    <w:multiLevelType w:val="multilevel"/>
    <w:tmpl w:val="9224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19141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16cid:durableId="1538006003">
    <w:abstractNumId w:val="1"/>
  </w:num>
  <w:num w:numId="3" w16cid:durableId="695933693">
    <w:abstractNumId w:val="11"/>
  </w:num>
  <w:num w:numId="4" w16cid:durableId="976378359">
    <w:abstractNumId w:val="16"/>
  </w:num>
  <w:num w:numId="5" w16cid:durableId="1482113419">
    <w:abstractNumId w:val="8"/>
  </w:num>
  <w:num w:numId="6" w16cid:durableId="2050757233">
    <w:abstractNumId w:val="7"/>
  </w:num>
  <w:num w:numId="7" w16cid:durableId="949553429">
    <w:abstractNumId w:val="3"/>
  </w:num>
  <w:num w:numId="8" w16cid:durableId="1977949449">
    <w:abstractNumId w:val="2"/>
  </w:num>
  <w:num w:numId="9" w16cid:durableId="346520406">
    <w:abstractNumId w:val="13"/>
  </w:num>
  <w:num w:numId="10" w16cid:durableId="704137688">
    <w:abstractNumId w:val="15"/>
  </w:num>
  <w:num w:numId="11" w16cid:durableId="1058355097">
    <w:abstractNumId w:val="6"/>
  </w:num>
  <w:num w:numId="12" w16cid:durableId="980235380">
    <w:abstractNumId w:val="10"/>
  </w:num>
  <w:num w:numId="13" w16cid:durableId="1915510801">
    <w:abstractNumId w:val="14"/>
  </w:num>
  <w:num w:numId="14" w16cid:durableId="791098735">
    <w:abstractNumId w:val="12"/>
  </w:num>
  <w:num w:numId="15" w16cid:durableId="1643851720">
    <w:abstractNumId w:val="4"/>
  </w:num>
  <w:num w:numId="16" w16cid:durableId="564952832">
    <w:abstractNumId w:val="9"/>
  </w:num>
  <w:num w:numId="17" w16cid:durableId="19093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815"/>
    <w:rsid w:val="00155E0A"/>
    <w:rsid w:val="00161987"/>
    <w:rsid w:val="001F481C"/>
    <w:rsid w:val="00394B3A"/>
    <w:rsid w:val="004469E2"/>
    <w:rsid w:val="004501CF"/>
    <w:rsid w:val="004868E6"/>
    <w:rsid w:val="005E2D77"/>
    <w:rsid w:val="00600B32"/>
    <w:rsid w:val="00697815"/>
    <w:rsid w:val="007710DB"/>
    <w:rsid w:val="007A21DD"/>
    <w:rsid w:val="007C677E"/>
    <w:rsid w:val="009D2A1C"/>
    <w:rsid w:val="00A652E1"/>
    <w:rsid w:val="00B44B23"/>
    <w:rsid w:val="00B91A94"/>
    <w:rsid w:val="00CA554A"/>
    <w:rsid w:val="00E54D9F"/>
    <w:rsid w:val="00FA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A80D9BE"/>
  <w15:chartTrackingRefBased/>
  <w15:docId w15:val="{5DEDC3E1-5979-4A9C-91CB-CD01E710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815"/>
    <w:pPr>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697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8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8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8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8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815"/>
    <w:rPr>
      <w:rFonts w:eastAsiaTheme="majorEastAsia" w:cstheme="majorBidi"/>
      <w:color w:val="272727" w:themeColor="text1" w:themeTint="D8"/>
    </w:rPr>
  </w:style>
  <w:style w:type="paragraph" w:styleId="Title">
    <w:name w:val="Title"/>
    <w:basedOn w:val="Normal"/>
    <w:next w:val="Normal"/>
    <w:link w:val="TitleChar"/>
    <w:uiPriority w:val="10"/>
    <w:qFormat/>
    <w:rsid w:val="006978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815"/>
    <w:pPr>
      <w:spacing w:before="160"/>
      <w:jc w:val="center"/>
    </w:pPr>
    <w:rPr>
      <w:i/>
      <w:iCs/>
      <w:color w:val="404040" w:themeColor="text1" w:themeTint="BF"/>
    </w:rPr>
  </w:style>
  <w:style w:type="character" w:customStyle="1" w:styleId="QuoteChar">
    <w:name w:val="Quote Char"/>
    <w:basedOn w:val="DefaultParagraphFont"/>
    <w:link w:val="Quote"/>
    <w:uiPriority w:val="29"/>
    <w:rsid w:val="00697815"/>
    <w:rPr>
      <w:i/>
      <w:iCs/>
      <w:color w:val="404040" w:themeColor="text1" w:themeTint="BF"/>
    </w:rPr>
  </w:style>
  <w:style w:type="paragraph" w:styleId="ListParagraph">
    <w:name w:val="List Paragraph"/>
    <w:basedOn w:val="Normal"/>
    <w:uiPriority w:val="34"/>
    <w:qFormat/>
    <w:rsid w:val="00697815"/>
    <w:pPr>
      <w:ind w:left="720"/>
      <w:contextualSpacing/>
    </w:pPr>
  </w:style>
  <w:style w:type="character" w:styleId="IntenseEmphasis">
    <w:name w:val="Intense Emphasis"/>
    <w:basedOn w:val="DefaultParagraphFont"/>
    <w:uiPriority w:val="21"/>
    <w:qFormat/>
    <w:rsid w:val="00697815"/>
    <w:rPr>
      <w:i/>
      <w:iCs/>
      <w:color w:val="0F4761" w:themeColor="accent1" w:themeShade="BF"/>
    </w:rPr>
  </w:style>
  <w:style w:type="paragraph" w:styleId="IntenseQuote">
    <w:name w:val="Intense Quote"/>
    <w:basedOn w:val="Normal"/>
    <w:next w:val="Normal"/>
    <w:link w:val="IntenseQuoteChar"/>
    <w:uiPriority w:val="30"/>
    <w:qFormat/>
    <w:rsid w:val="00697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815"/>
    <w:rPr>
      <w:i/>
      <w:iCs/>
      <w:color w:val="0F4761" w:themeColor="accent1" w:themeShade="BF"/>
    </w:rPr>
  </w:style>
  <w:style w:type="character" w:styleId="IntenseReference">
    <w:name w:val="Intense Reference"/>
    <w:basedOn w:val="DefaultParagraphFont"/>
    <w:uiPriority w:val="32"/>
    <w:qFormat/>
    <w:rsid w:val="00697815"/>
    <w:rPr>
      <w:b/>
      <w:bCs/>
      <w:smallCaps/>
      <w:color w:val="0F4761" w:themeColor="accent1" w:themeShade="BF"/>
      <w:spacing w:val="5"/>
    </w:rPr>
  </w:style>
  <w:style w:type="paragraph" w:customStyle="1" w:styleId="Level1">
    <w:name w:val="Level 1"/>
    <w:rsid w:val="00697815"/>
    <w:pPr>
      <w:autoSpaceDE w:val="0"/>
      <w:autoSpaceDN w:val="0"/>
      <w:adjustRightInd w:val="0"/>
      <w:spacing w:after="0" w:line="240" w:lineRule="auto"/>
      <w:ind w:left="720"/>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94B3A"/>
    <w:rPr>
      <w:color w:val="467886" w:themeColor="hyperlink"/>
      <w:u w:val="single"/>
    </w:rPr>
  </w:style>
  <w:style w:type="character" w:styleId="UnresolvedMention">
    <w:name w:val="Unresolved Mention"/>
    <w:basedOn w:val="DefaultParagraphFont"/>
    <w:uiPriority w:val="99"/>
    <w:semiHidden/>
    <w:unhideWhenUsed/>
    <w:rsid w:val="00394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lexis.com/document?pddocfullpath=%2fshared%2fdocument%2fstatutes-legislation%2furn%3acontentItem%3a8SHT-0712-D6RV-H526-00000-00&amp;pdmfid=1530671&amp;pdcontentcomponentid=6362&amp;pdproductcontenttypeid=urn%3apct%3a83&amp;pdisdoclinkaccess=true&amp;pdischatbotdoc=true&amp;passagetext=RXZlcnkgcGVyc29uIHdobywgdW5kZXIgY29sb3Igb2YgYW55IHN0YS4qZSBhIHN0YXR1dGUgb2YgdGhlIERpc3RyaWN0IG9mIENvbHVtYmlhLg%3d%3d&amp;crid=4b3a2a75-b52d-4a38-b308-0a3108d32cb2&amp;pagenumber=" TargetMode="External"/><Relationship Id="rId13" Type="http://schemas.openxmlformats.org/officeDocument/2006/relationships/hyperlink" Target="https://plus.lexis.com/document?pddocfullpath=%2fshared%2fdocument%2fcases%2furn%3acontentItem%3a5W6T-S0B1-FGRY-B18C-00000-00&amp;pdmfid=1530671&amp;pdcontentcomponentid=6443&amp;pdproductcontenttypeid=urn%3apct%3a30&amp;pdisdoclinkaccess=true&amp;pdischatbotdoc=true&amp;passagetext=Rm9yIGNsYWltcyBvZiBmYWxzZSBpbXByaXNvbm1lbnQsIHRoZSBwci4qdG1lbnQgb2Ygc2ltaWxhcmx5IHNpdHVhdGVkIGluZGl2aWR1YWxzLg%3d%3d&amp;crid=e156f145-fe8c-4781-a697-346736dc9d34&amp;pagenumber=406" TargetMode="External"/><Relationship Id="rId18" Type="http://schemas.openxmlformats.org/officeDocument/2006/relationships/hyperlink" Target="https://plus.lexis.com/document?pddocfullpath=%2fshared%2fdocument%2fcases%2furn%3acontentItem%3a6G92-73W3-RTF4-S52V-00000-00&amp;pdmfid=1530671&amp;pdcontentcomponentid=6389&amp;pdproductcontenttypeid=urn%3apct%3a30&amp;pdisdoclinkaccess=true&amp;pdischatbotdoc=true&amp;passagetex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abalais@bornewilkes.com" TargetMode="External"/><Relationship Id="rId12" Type="http://schemas.openxmlformats.org/officeDocument/2006/relationships/hyperlink" Target="https://plus.lexis.com/document?pddocfullpath=%2fshared%2fdocument%2fcases%2furn%3acontentItem%3a65S3-40F1-F1H1-20MV-00000-00&amp;pdmfid=1530671&amp;pdcontentcomponentid=6443&amp;pdproductcontenttypeid=urn%3apct%3a30&amp;pdisdoclinkaccess=true&amp;pdischatbotdoc=true&amp;passagetext=SE9MRElOR1M6IFsxXS1UaGUgdXNlIG9mIHBldGl0aW9uZXLigJlzIHVuLip1bGQgYWxzbyBwcmVzZW50IG1hbnkgcHJvY2VkdXJhbCBpc3N1ZXMu&amp;crid=85d00de7-b06a-4efa-aa3e-bfa60dadebcf&amp;pagenumber=" TargetMode="External"/><Relationship Id="rId17" Type="http://schemas.openxmlformats.org/officeDocument/2006/relationships/hyperlink" Target="https://plus.lexis.com/document?pddocfullpath=%2fshared%2fdocument%2fcases%2furn%3acontentItem%3a6FTG-7M33-RRRY-210B-00000-00&amp;pdmfid=1530671&amp;pdcontentcomponentid=6443&amp;pdproductcontenttypeid=urn%3apct%3a30&amp;pdisdoclinkaccess=true&amp;pdischatbotdoc=true&amp;passagetext=" TargetMode="External"/><Relationship Id="rId2" Type="http://schemas.openxmlformats.org/officeDocument/2006/relationships/styles" Target="styles.xml"/><Relationship Id="rId16" Type="http://schemas.openxmlformats.org/officeDocument/2006/relationships/hyperlink" Target="https://plus.lexis.com/document?pddocfullpath=%2fshared%2fdocument%2fcases%2furn%3acontentItem%3a6C99-V603-RT33-42MP-00000-00&amp;pdmfid=1530671&amp;pdcontentcomponentid=6443&amp;pdproductcontenttypeid=urn%3apct%3a30&amp;pdisdoclinkaccess=true&amp;pdischatbotdoc=true&amp;passagetext=&amp;crid=100c4ac8-9e80-4a1b-852b-47bb40adfec2&amp;pagenumber=" TargetMode="External"/><Relationship Id="rId20" Type="http://schemas.openxmlformats.org/officeDocument/2006/relationships/hyperlink" Target="https://plus.lexis.com/document?pddocfullpath=%2fshared%2fdocument%2fcases%2furn%3acontentItem%3a6G09-DJX3-RW8R-80RY-00000-00&amp;pdmfid=1530671&amp;pdcontentcomponentid=6389&amp;pdproductcontenttypeid=urn%3apct%3a30&amp;pdisdoclinkaccess=true&amp;pdischatbotdoc=true&amp;passagetex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us.lexis.com/document?pddocfullpath=%2fshared%2fdocument%2fstatutes-legislation%2furn%3acontentItem%3a8SHT-0712-D6RV-H526-00000-00&amp;pdmfid=1530671&amp;pdcontentcomponentid=6362&amp;pdproductcontenttypeid=urn%3apct%3a83&amp;pdisdoclinkaccess=true&amp;pdischatbotdoc=true&amp;passagetext=RXZlcnkgcGVyc29uIHdobywgdW5kZXIgY29sb3Igb2YgYW55IHN0YS4qZSBhIHN0YXR1dGUgb2YgdGhlIERpc3RyaWN0IG9mIENvbHVtYmlhLg%3d%3d&amp;crid=a591c0e4-92cd-444e-a564-e35036d0ea95&amp;pagenumber=" TargetMode="External"/><Relationship Id="rId5" Type="http://schemas.openxmlformats.org/officeDocument/2006/relationships/footnotes" Target="footnotes.xml"/><Relationship Id="rId15" Type="http://schemas.openxmlformats.org/officeDocument/2006/relationships/hyperlink" Target="https://plus.lexis.com/document?pddocfullpath=%2fshared%2fdocument%2fcases%2furn%3acontentItem%3a65TJ-YTC1-F5T5-M4P1-00000-00&amp;pdmfid=1530671&amp;pdcontentcomponentid=6443&amp;pdproductcontenttypeid=urn%3apct%3a30&amp;pdisdoclinkaccess=true&amp;pdischatbotdoc=true&amp;passagetext=SnVzdGljZSBTb3RvbWF5b3IsIHdpdGggd2hvbSBKdXN0aWNlIEJyZS4qdG8gYnVyc3QgaW50byBmbGFtZXMu4oCdIElkLiwgYXQgMTMyLCAxMzQu&amp;crid=5e6306c6-b619-43fb-9cab-b421f4c3dd91&amp;pagenumber=2571" TargetMode="External"/><Relationship Id="rId10" Type="http://schemas.openxmlformats.org/officeDocument/2006/relationships/hyperlink" Target="https://plus.lexis.com/document?pddocfullpath=%2fshared%2fdocument%2fstatutes-legislation%2furn%3acontentItem%3a8SHT-0712-D6RV-H526-00000-00&amp;pdmfid=1530671&amp;pdcontentcomponentid=6362&amp;pdproductcontenttypeid=urn%3apct%3a83&amp;pdisdoclinkaccess=true&amp;pdischatbotdoc=true&amp;passagetext=RXZlcnkgcGVyc29uIHdobywgdW5kZXIgY29sb3Igb2YgYW55IHN0YS4qZSBhIHN0YXR1dGUgb2YgdGhlIERpc3RyaWN0IG9mIENvbHVtYmlhLg%3d%3d&amp;crid=75bc59a0-0b36-4a5c-a6b2-48eb1ffeaa00&amp;pagenumber=" TargetMode="External"/><Relationship Id="rId19" Type="http://schemas.openxmlformats.org/officeDocument/2006/relationships/hyperlink" Target="https://plus.lexis.com/document?pddocfullpath=%2fshared%2fdocument%2fcases%2furn%3acontentItem%3a6G1T-6VV3-RSTB-92K8-00000-00&amp;pdmfid=1530671&amp;pdcontentcomponentid=6389&amp;pdproductcontenttypeid=urn%3apct%3a30&amp;pdisdoclinkaccess=true&amp;pdischatbotdoc=true&amp;passagetext=" TargetMode="External"/><Relationship Id="rId4" Type="http://schemas.openxmlformats.org/officeDocument/2006/relationships/webSettings" Target="webSettings.xml"/><Relationship Id="rId9" Type="http://schemas.openxmlformats.org/officeDocument/2006/relationships/hyperlink" Target="https://plus.lexis.com/document?pddocfullpath=%2fshared%2fdocument%2fcases%2furn%3acontentItem%3a6551-C141-JS5Y-B3W1-00000-00&amp;pdmfid=1530671&amp;pdcontentcomponentid=6443&amp;pdproductcontenttypeid=urn%3apct%3a30&amp;pdisdoclinkaccess=true&amp;pdischatbotdoc=true&amp;passagetext=VGhlIENvdXJ0cyBvZiBBcHBlYWxzIGhhdmUgc3BsaXQgb3ZlciBoby4qcyB1bmRlciDCpzE5ODMgZm9yIG1hbGljaW91cyBwcm9zZWN1dGlvbi4%3d&amp;crid=81f64054-3f46-4808-8575-d73d00608930&amp;pagenumber=41" TargetMode="External"/><Relationship Id="rId14" Type="http://schemas.openxmlformats.org/officeDocument/2006/relationships/hyperlink" Target="https://plus.lexis.com/document?pddocfullpath=%2fshared%2fdocument%2fstatutes-legislation%2furn%3acontentItem%3a8SHT-0712-D6RV-H526-00000-00&amp;pdmfid=1530671&amp;pdcontentcomponentid=6362&amp;pdproductcontenttypeid=urn%3apct%3a83&amp;pdisdoclinkaccess=true&amp;pdischatbotdoc=true&amp;passagetext=RXZlcnkgcGVyc29uIHdobywgdW5kZXIgY29sb3Igb2YgYW55IHN0YS4qZSBhIHN0YXR1dGUgb2YgdGhlIERpc3RyaWN0IG9mIENvbHVtYmlhLg%3d%3d&amp;crid=723103ef-781e-47ae-a363-0333165fea0f&amp;pagenumb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12439</Words>
  <Characters>69164</Characters>
  <Application>Microsoft Office Word</Application>
  <DocSecurity>0</DocSecurity>
  <Lines>988</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Rabalais</dc:creator>
  <cp:keywords/>
  <dc:description/>
  <cp:lastModifiedBy>Joy Rabalais</cp:lastModifiedBy>
  <cp:revision>3</cp:revision>
  <cp:lastPrinted>2024-12-19T14:51:00Z</cp:lastPrinted>
  <dcterms:created xsi:type="dcterms:W3CDTF">2025-12-12T17:54:00Z</dcterms:created>
  <dcterms:modified xsi:type="dcterms:W3CDTF">2025-12-12T17:56:00Z</dcterms:modified>
</cp:coreProperties>
</file>